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Pr="00A47085" w:rsidRDefault="00E7261B" w:rsidP="003D6D11">
      <w:pPr>
        <w:spacing w:line="360" w:lineRule="auto"/>
        <w:rPr>
          <w:sz w:val="20"/>
          <w:szCs w:val="20"/>
          <w:lang w:val="en-GB"/>
        </w:rPr>
      </w:pPr>
      <w:r w:rsidRPr="00A47085">
        <w:rPr>
          <w:noProof/>
          <w:sz w:val="20"/>
          <w:szCs w:val="20"/>
          <w:lang w:val="de-DE" w:eastAsia="de-DE"/>
        </w:rPr>
        <mc:AlternateContent>
          <mc:Choice Requires="wps">
            <w:drawing>
              <wp:anchor distT="0" distB="0" distL="114300" distR="114300" simplePos="0" relativeHeight="251657216" behindDoc="0" locked="0" layoutInCell="1" allowOverlap="1" wp14:anchorId="35000298" wp14:editId="5C705D75">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Pr="00900B48" w:rsidRDefault="00FA36AB" w:rsidP="00900B48">
                            <w:pPr>
                              <w:spacing w:after="120"/>
                              <w:jc w:val="center"/>
                              <w:rPr>
                                <w:rFonts w:ascii="Arial" w:hAnsi="Arial" w:cs="Arial"/>
                                <w:bCs/>
                                <w:sz w:val="28"/>
                                <w:szCs w:val="32"/>
                                <w:lang w:val="en-GB"/>
                              </w:rPr>
                            </w:pPr>
                            <w:r w:rsidRPr="00900B48">
                              <w:rPr>
                                <w:rFonts w:ascii="Arial" w:hAnsi="Arial" w:cs="Arial"/>
                                <w:bCs/>
                                <w:sz w:val="28"/>
                                <w:szCs w:val="32"/>
                                <w:lang w:val="en-GB"/>
                              </w:rPr>
                              <w:t>Wadden Sea Board</w:t>
                            </w:r>
                          </w:p>
                          <w:p w:rsidR="007048EE" w:rsidRPr="00900B48" w:rsidRDefault="007048EE" w:rsidP="007048EE">
                            <w:pPr>
                              <w:spacing w:after="120"/>
                              <w:jc w:val="center"/>
                              <w:rPr>
                                <w:rFonts w:ascii="Arial" w:hAnsi="Arial" w:cs="Arial"/>
                                <w:b/>
                                <w:bCs/>
                                <w:szCs w:val="32"/>
                                <w:lang w:val="en-GB"/>
                              </w:rPr>
                            </w:pPr>
                            <w:r w:rsidRPr="00900B48">
                              <w:rPr>
                                <w:rFonts w:ascii="Arial" w:hAnsi="Arial" w:cs="Arial"/>
                                <w:b/>
                                <w:bCs/>
                                <w:szCs w:val="32"/>
                                <w:lang w:val="en-GB"/>
                              </w:rPr>
                              <w:t>WSB 2</w:t>
                            </w:r>
                            <w:r w:rsidR="000D75B7">
                              <w:rPr>
                                <w:rFonts w:ascii="Arial" w:hAnsi="Arial" w:cs="Arial"/>
                                <w:b/>
                                <w:bCs/>
                                <w:szCs w:val="32"/>
                                <w:lang w:val="en-GB"/>
                              </w:rPr>
                              <w:t>8</w:t>
                            </w:r>
                            <w:r w:rsidRPr="00900B48">
                              <w:rPr>
                                <w:rFonts w:ascii="Arial" w:hAnsi="Arial" w:cs="Arial"/>
                                <w:b/>
                                <w:bCs/>
                                <w:szCs w:val="32"/>
                                <w:lang w:val="en-GB"/>
                              </w:rPr>
                              <w:t xml:space="preserve"> </w:t>
                            </w:r>
                          </w:p>
                          <w:p w:rsidR="007048EE" w:rsidRPr="00C1238D" w:rsidRDefault="000D75B7" w:rsidP="007048EE">
                            <w:pPr>
                              <w:jc w:val="center"/>
                              <w:rPr>
                                <w:bCs/>
                                <w:sz w:val="22"/>
                              </w:rPr>
                            </w:pPr>
                            <w:r>
                              <w:rPr>
                                <w:bCs/>
                                <w:sz w:val="22"/>
                              </w:rPr>
                              <w:t>14</w:t>
                            </w:r>
                            <w:r w:rsidR="007048EE" w:rsidRPr="00C1238D">
                              <w:rPr>
                                <w:bCs/>
                                <w:sz w:val="22"/>
                              </w:rPr>
                              <w:t xml:space="preserve"> </w:t>
                            </w:r>
                            <w:r>
                              <w:rPr>
                                <w:bCs/>
                                <w:sz w:val="22"/>
                              </w:rPr>
                              <w:t>March 2019</w:t>
                            </w:r>
                          </w:p>
                          <w:p w:rsidR="007048EE" w:rsidRPr="00C1238D" w:rsidRDefault="000D75B7" w:rsidP="007048EE">
                            <w:pPr>
                              <w:jc w:val="center"/>
                              <w:rPr>
                                <w:bCs/>
                                <w:sz w:val="22"/>
                              </w:rPr>
                            </w:pPr>
                            <w:r>
                              <w:rPr>
                                <w:bCs/>
                                <w:sz w:val="22"/>
                              </w:rPr>
                              <w:t>Berlin</w:t>
                            </w:r>
                            <w:r w:rsidR="007048EE" w:rsidRPr="00C1238D">
                              <w:rPr>
                                <w:bCs/>
                                <w:sz w:val="22"/>
                              </w:rPr>
                              <w:t xml:space="preserve">, </w:t>
                            </w:r>
                            <w:r>
                              <w:rPr>
                                <w:bCs/>
                                <w:sz w:val="22"/>
                              </w:rPr>
                              <w:t>Germany</w:t>
                            </w:r>
                          </w:p>
                          <w:p w:rsidR="00FA36AB" w:rsidRPr="00884A64" w:rsidRDefault="00FA36AB" w:rsidP="007048EE">
                            <w:pPr>
                              <w:spacing w:after="120"/>
                              <w:jc w:val="center"/>
                              <w:rPr>
                                <w:bCs/>
                                <w:sz w:val="22"/>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Pr="00900B48" w:rsidRDefault="00FA36AB" w:rsidP="00900B48">
                      <w:pPr>
                        <w:spacing w:after="120"/>
                        <w:jc w:val="center"/>
                        <w:rPr>
                          <w:rFonts w:ascii="Arial" w:hAnsi="Arial" w:cs="Arial"/>
                          <w:bCs/>
                          <w:sz w:val="28"/>
                          <w:szCs w:val="32"/>
                          <w:lang w:val="en-GB"/>
                        </w:rPr>
                      </w:pPr>
                      <w:r w:rsidRPr="00900B48">
                        <w:rPr>
                          <w:rFonts w:ascii="Arial" w:hAnsi="Arial" w:cs="Arial"/>
                          <w:bCs/>
                          <w:sz w:val="28"/>
                          <w:szCs w:val="32"/>
                          <w:lang w:val="en-GB"/>
                        </w:rPr>
                        <w:t>Wadden Sea Board</w:t>
                      </w:r>
                    </w:p>
                    <w:p w:rsidR="007048EE" w:rsidRPr="00900B48" w:rsidRDefault="007048EE" w:rsidP="007048EE">
                      <w:pPr>
                        <w:spacing w:after="120"/>
                        <w:jc w:val="center"/>
                        <w:rPr>
                          <w:rFonts w:ascii="Arial" w:hAnsi="Arial" w:cs="Arial"/>
                          <w:b/>
                          <w:bCs/>
                          <w:szCs w:val="32"/>
                          <w:lang w:val="en-GB"/>
                        </w:rPr>
                      </w:pPr>
                      <w:r w:rsidRPr="00900B48">
                        <w:rPr>
                          <w:rFonts w:ascii="Arial" w:hAnsi="Arial" w:cs="Arial"/>
                          <w:b/>
                          <w:bCs/>
                          <w:szCs w:val="32"/>
                          <w:lang w:val="en-GB"/>
                        </w:rPr>
                        <w:t>WSB 2</w:t>
                      </w:r>
                      <w:r w:rsidR="000D75B7">
                        <w:rPr>
                          <w:rFonts w:ascii="Arial" w:hAnsi="Arial" w:cs="Arial"/>
                          <w:b/>
                          <w:bCs/>
                          <w:szCs w:val="32"/>
                          <w:lang w:val="en-GB"/>
                        </w:rPr>
                        <w:t>8</w:t>
                      </w:r>
                      <w:r w:rsidRPr="00900B48">
                        <w:rPr>
                          <w:rFonts w:ascii="Arial" w:hAnsi="Arial" w:cs="Arial"/>
                          <w:b/>
                          <w:bCs/>
                          <w:szCs w:val="32"/>
                          <w:lang w:val="en-GB"/>
                        </w:rPr>
                        <w:t xml:space="preserve"> </w:t>
                      </w:r>
                    </w:p>
                    <w:p w:rsidR="007048EE" w:rsidRPr="00C1238D" w:rsidRDefault="000D75B7" w:rsidP="007048EE">
                      <w:pPr>
                        <w:jc w:val="center"/>
                        <w:rPr>
                          <w:bCs/>
                          <w:sz w:val="22"/>
                        </w:rPr>
                      </w:pPr>
                      <w:r>
                        <w:rPr>
                          <w:bCs/>
                          <w:sz w:val="22"/>
                        </w:rPr>
                        <w:t>14</w:t>
                      </w:r>
                      <w:r w:rsidR="007048EE" w:rsidRPr="00C1238D">
                        <w:rPr>
                          <w:bCs/>
                          <w:sz w:val="22"/>
                        </w:rPr>
                        <w:t xml:space="preserve"> </w:t>
                      </w:r>
                      <w:r>
                        <w:rPr>
                          <w:bCs/>
                          <w:sz w:val="22"/>
                        </w:rPr>
                        <w:t>March 2019</w:t>
                      </w:r>
                    </w:p>
                    <w:p w:rsidR="007048EE" w:rsidRPr="00C1238D" w:rsidRDefault="000D75B7" w:rsidP="007048EE">
                      <w:pPr>
                        <w:jc w:val="center"/>
                        <w:rPr>
                          <w:bCs/>
                          <w:sz w:val="22"/>
                        </w:rPr>
                      </w:pPr>
                      <w:r>
                        <w:rPr>
                          <w:bCs/>
                          <w:sz w:val="22"/>
                        </w:rPr>
                        <w:t>Berlin</w:t>
                      </w:r>
                      <w:r w:rsidR="007048EE" w:rsidRPr="00C1238D">
                        <w:rPr>
                          <w:bCs/>
                          <w:sz w:val="22"/>
                        </w:rPr>
                        <w:t xml:space="preserve">, </w:t>
                      </w:r>
                      <w:r>
                        <w:rPr>
                          <w:bCs/>
                          <w:sz w:val="22"/>
                        </w:rPr>
                        <w:t>Germany</w:t>
                      </w:r>
                    </w:p>
                    <w:p w:rsidR="00FA36AB" w:rsidRPr="00884A64" w:rsidRDefault="00FA36AB" w:rsidP="007048EE">
                      <w:pPr>
                        <w:spacing w:after="120"/>
                        <w:jc w:val="center"/>
                        <w:rPr>
                          <w:bCs/>
                          <w:sz w:val="22"/>
                          <w:lang w:val="en-GB"/>
                        </w:rPr>
                      </w:pPr>
                    </w:p>
                  </w:txbxContent>
                </v:textbox>
              </v:shape>
            </w:pict>
          </mc:Fallback>
        </mc:AlternateContent>
      </w:r>
      <w:r w:rsidR="00C62F33" w:rsidRPr="00A47085">
        <w:rPr>
          <w:noProof/>
          <w:sz w:val="20"/>
          <w:szCs w:val="20"/>
          <w:lang w:val="de-DE" w:eastAsia="de-DE"/>
        </w:rPr>
        <w:drawing>
          <wp:anchor distT="0" distB="0" distL="114300" distR="114300" simplePos="0" relativeHeight="251660288" behindDoc="1" locked="0" layoutInCell="1" allowOverlap="1" wp14:anchorId="5DBE32FC" wp14:editId="64B6D373">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Pr="00A47085" w:rsidRDefault="003D6D11" w:rsidP="003D6D11">
      <w:pPr>
        <w:jc w:val="center"/>
        <w:rPr>
          <w:b/>
          <w:bCs/>
          <w:sz w:val="20"/>
          <w:szCs w:val="20"/>
          <w:lang w:val="en-GB"/>
        </w:rPr>
      </w:pPr>
      <w:r w:rsidRPr="00A47085">
        <w:rPr>
          <w:b/>
          <w:bCs/>
          <w:sz w:val="20"/>
          <w:szCs w:val="20"/>
          <w:lang w:val="en-GB"/>
        </w:rPr>
        <w:t xml:space="preserve"> </w:t>
      </w:r>
    </w:p>
    <w:p w:rsidR="003D6D11" w:rsidRPr="00A47085" w:rsidRDefault="003D6D11" w:rsidP="003D6D11">
      <w:pPr>
        <w:rPr>
          <w:sz w:val="20"/>
          <w:szCs w:val="20"/>
          <w:lang w:val="en-GB"/>
        </w:rPr>
      </w:pPr>
    </w:p>
    <w:p w:rsidR="003D6D11" w:rsidRPr="00A47085" w:rsidRDefault="003D6D11" w:rsidP="003D6D11">
      <w:pPr>
        <w:jc w:val="center"/>
        <w:rPr>
          <w:b/>
          <w:bCs/>
          <w:sz w:val="20"/>
          <w:szCs w:val="20"/>
          <w:lang w:val="en-GB"/>
        </w:rPr>
      </w:pPr>
    </w:p>
    <w:p w:rsidR="003D6D11" w:rsidRPr="00A47085" w:rsidRDefault="003D6D11" w:rsidP="00884A64">
      <w:pPr>
        <w:spacing w:after="120" w:line="276" w:lineRule="auto"/>
        <w:rPr>
          <w:sz w:val="20"/>
          <w:szCs w:val="20"/>
          <w:lang w:val="en-GB"/>
        </w:rPr>
      </w:pPr>
    </w:p>
    <w:p w:rsidR="003D6D11" w:rsidRPr="00A47085" w:rsidRDefault="003D6D11" w:rsidP="00884A64">
      <w:pPr>
        <w:spacing w:after="120" w:line="276" w:lineRule="auto"/>
        <w:jc w:val="center"/>
        <w:rPr>
          <w:sz w:val="20"/>
          <w:szCs w:val="20"/>
          <w:lang w:val="en-GB"/>
        </w:rPr>
      </w:pPr>
      <w:bookmarkStart w:id="0" w:name="_GoBack"/>
      <w:bookmarkEnd w:id="0"/>
    </w:p>
    <w:p w:rsidR="003D6D11" w:rsidRPr="00A47085" w:rsidRDefault="003D6D11" w:rsidP="00884A64">
      <w:pPr>
        <w:pBdr>
          <w:bottom w:val="single" w:sz="6" w:space="1" w:color="auto"/>
        </w:pBdr>
        <w:spacing w:after="120" w:line="276" w:lineRule="auto"/>
        <w:rPr>
          <w:sz w:val="20"/>
          <w:szCs w:val="20"/>
          <w:lang w:val="en-GB"/>
        </w:rPr>
      </w:pPr>
    </w:p>
    <w:p w:rsidR="00884A64" w:rsidRPr="00A47085" w:rsidRDefault="00884A64" w:rsidP="00884A64">
      <w:pPr>
        <w:pBdr>
          <w:bottom w:val="single" w:sz="6" w:space="1" w:color="auto"/>
        </w:pBdr>
        <w:spacing w:after="120" w:line="276" w:lineRule="auto"/>
        <w:rPr>
          <w:sz w:val="20"/>
          <w:szCs w:val="20"/>
          <w:lang w:val="en-GB"/>
        </w:rPr>
      </w:pPr>
    </w:p>
    <w:p w:rsidR="007D5514" w:rsidRPr="00A47085" w:rsidRDefault="003D6D11" w:rsidP="00884A64">
      <w:pPr>
        <w:tabs>
          <w:tab w:val="left" w:pos="2160"/>
        </w:tabs>
        <w:spacing w:after="120" w:line="276" w:lineRule="auto"/>
        <w:rPr>
          <w:b/>
          <w:sz w:val="22"/>
          <w:szCs w:val="22"/>
          <w:lang w:val="en-GB"/>
        </w:rPr>
      </w:pPr>
      <w:r w:rsidRPr="00A47085">
        <w:rPr>
          <w:b/>
          <w:sz w:val="22"/>
          <w:szCs w:val="22"/>
          <w:lang w:val="en-GB"/>
        </w:rPr>
        <w:t>Agenda Item:</w:t>
      </w:r>
      <w:r w:rsidRPr="00A47085">
        <w:rPr>
          <w:b/>
          <w:sz w:val="22"/>
          <w:szCs w:val="22"/>
          <w:lang w:val="en-GB"/>
        </w:rPr>
        <w:tab/>
      </w:r>
      <w:r w:rsidR="007048EE" w:rsidRPr="00A47085">
        <w:rPr>
          <w:b/>
          <w:sz w:val="22"/>
          <w:szCs w:val="22"/>
          <w:lang w:val="en-GB"/>
        </w:rPr>
        <w:t xml:space="preserve">5.1 World </w:t>
      </w:r>
      <w:proofErr w:type="gramStart"/>
      <w:r w:rsidR="007048EE" w:rsidRPr="00A47085">
        <w:rPr>
          <w:b/>
          <w:sz w:val="22"/>
          <w:szCs w:val="22"/>
          <w:lang w:val="en-GB"/>
        </w:rPr>
        <w:t>Heritage</w:t>
      </w:r>
      <w:proofErr w:type="gramEnd"/>
    </w:p>
    <w:p w:rsidR="007D5514" w:rsidRPr="00A47085" w:rsidRDefault="003D6D11" w:rsidP="00884A64">
      <w:pPr>
        <w:tabs>
          <w:tab w:val="left" w:pos="2160"/>
        </w:tabs>
        <w:spacing w:after="120" w:line="276" w:lineRule="auto"/>
        <w:rPr>
          <w:sz w:val="22"/>
          <w:szCs w:val="22"/>
          <w:lang w:val="en-GB"/>
        </w:rPr>
      </w:pPr>
      <w:r w:rsidRPr="00A47085">
        <w:rPr>
          <w:b/>
          <w:sz w:val="22"/>
          <w:szCs w:val="22"/>
          <w:lang w:val="en-GB"/>
        </w:rPr>
        <w:t>Subject:</w:t>
      </w:r>
      <w:r w:rsidRPr="00A47085">
        <w:rPr>
          <w:b/>
          <w:sz w:val="22"/>
          <w:szCs w:val="22"/>
          <w:lang w:val="en-GB"/>
        </w:rPr>
        <w:tab/>
      </w:r>
      <w:r w:rsidR="007048EE" w:rsidRPr="00A47085">
        <w:rPr>
          <w:sz w:val="22"/>
          <w:szCs w:val="22"/>
          <w:lang w:val="en-GB"/>
        </w:rPr>
        <w:t>TG-WH Progress Report</w:t>
      </w:r>
    </w:p>
    <w:p w:rsidR="007D5514" w:rsidRPr="00A47085" w:rsidRDefault="003D6D11" w:rsidP="00884A64">
      <w:pPr>
        <w:tabs>
          <w:tab w:val="left" w:pos="2160"/>
        </w:tabs>
        <w:spacing w:after="120" w:line="276" w:lineRule="auto"/>
        <w:rPr>
          <w:b/>
          <w:sz w:val="22"/>
          <w:szCs w:val="22"/>
          <w:lang w:val="en-GB"/>
        </w:rPr>
      </w:pPr>
      <w:r w:rsidRPr="00A47085">
        <w:rPr>
          <w:b/>
          <w:sz w:val="22"/>
          <w:szCs w:val="22"/>
          <w:lang w:val="en-GB"/>
        </w:rPr>
        <w:t>Document No.</w:t>
      </w:r>
      <w:r w:rsidR="00884A64" w:rsidRPr="00A47085">
        <w:rPr>
          <w:b/>
          <w:sz w:val="22"/>
          <w:szCs w:val="22"/>
          <w:lang w:val="en-GB"/>
        </w:rPr>
        <w:t>:</w:t>
      </w:r>
      <w:r w:rsidRPr="00A47085">
        <w:rPr>
          <w:b/>
          <w:sz w:val="22"/>
          <w:szCs w:val="22"/>
          <w:lang w:val="en-GB"/>
        </w:rPr>
        <w:tab/>
      </w:r>
      <w:r w:rsidR="0035006B" w:rsidRPr="00A47085">
        <w:rPr>
          <w:sz w:val="22"/>
          <w:szCs w:val="22"/>
          <w:lang w:val="en-GB"/>
        </w:rPr>
        <w:t>WSB 2</w:t>
      </w:r>
      <w:r w:rsidR="000D75B7" w:rsidRPr="00A47085">
        <w:rPr>
          <w:sz w:val="22"/>
          <w:szCs w:val="22"/>
          <w:lang w:val="en-GB"/>
        </w:rPr>
        <w:t>8</w:t>
      </w:r>
      <w:r w:rsidR="007048EE" w:rsidRPr="00A47085">
        <w:rPr>
          <w:sz w:val="22"/>
          <w:szCs w:val="22"/>
          <w:lang w:val="en-GB"/>
        </w:rPr>
        <w:t>/5.1</w:t>
      </w:r>
      <w:r w:rsidR="004F736E" w:rsidRPr="00A47085">
        <w:rPr>
          <w:sz w:val="22"/>
          <w:szCs w:val="22"/>
          <w:lang w:val="en-GB"/>
        </w:rPr>
        <w:t>/</w:t>
      </w:r>
      <w:r w:rsidR="000D75B7" w:rsidRPr="00A47085">
        <w:rPr>
          <w:sz w:val="22"/>
          <w:szCs w:val="22"/>
          <w:lang w:val="en-GB"/>
        </w:rPr>
        <w:t>1</w:t>
      </w:r>
    </w:p>
    <w:p w:rsidR="003D6D11" w:rsidRPr="00A47085" w:rsidRDefault="003D6D11" w:rsidP="00884A64">
      <w:pPr>
        <w:tabs>
          <w:tab w:val="left" w:pos="2160"/>
        </w:tabs>
        <w:spacing w:after="120" w:line="276" w:lineRule="auto"/>
        <w:rPr>
          <w:b/>
          <w:sz w:val="22"/>
          <w:szCs w:val="22"/>
          <w:lang w:val="en-GB"/>
        </w:rPr>
      </w:pPr>
      <w:r w:rsidRPr="00540FCC">
        <w:rPr>
          <w:b/>
          <w:sz w:val="22"/>
          <w:szCs w:val="22"/>
          <w:lang w:val="en-GB"/>
        </w:rPr>
        <w:t>Date:</w:t>
      </w:r>
      <w:r w:rsidRPr="00540FCC">
        <w:rPr>
          <w:b/>
          <w:sz w:val="22"/>
          <w:szCs w:val="22"/>
          <w:lang w:val="en-GB"/>
        </w:rPr>
        <w:tab/>
      </w:r>
      <w:r w:rsidR="00540FCC" w:rsidRPr="00540FCC">
        <w:rPr>
          <w:sz w:val="22"/>
          <w:szCs w:val="22"/>
          <w:lang w:val="en-GB"/>
        </w:rPr>
        <w:t>20</w:t>
      </w:r>
      <w:r w:rsidR="00E05DFD" w:rsidRPr="00540FCC">
        <w:rPr>
          <w:sz w:val="22"/>
          <w:szCs w:val="22"/>
          <w:lang w:val="en-GB"/>
        </w:rPr>
        <w:t xml:space="preserve"> </w:t>
      </w:r>
      <w:r w:rsidR="000D75B7" w:rsidRPr="00540FCC">
        <w:rPr>
          <w:sz w:val="22"/>
          <w:szCs w:val="22"/>
          <w:lang w:val="en-GB"/>
        </w:rPr>
        <w:t>February</w:t>
      </w:r>
      <w:r w:rsidR="00E05DFD" w:rsidRPr="00540FCC">
        <w:rPr>
          <w:sz w:val="22"/>
          <w:szCs w:val="22"/>
          <w:lang w:val="en-GB"/>
        </w:rPr>
        <w:t xml:space="preserve"> </w:t>
      </w:r>
      <w:r w:rsidR="007048EE" w:rsidRPr="00540FCC">
        <w:rPr>
          <w:sz w:val="22"/>
          <w:szCs w:val="22"/>
          <w:lang w:val="en-GB"/>
        </w:rPr>
        <w:t>201</w:t>
      </w:r>
      <w:r w:rsidR="000D75B7" w:rsidRPr="00540FCC">
        <w:rPr>
          <w:sz w:val="22"/>
          <w:szCs w:val="22"/>
          <w:lang w:val="en-GB"/>
        </w:rPr>
        <w:t>9</w:t>
      </w:r>
    </w:p>
    <w:p w:rsidR="00884A64" w:rsidRPr="00A47085" w:rsidRDefault="003D6D11" w:rsidP="00884A64">
      <w:pPr>
        <w:pBdr>
          <w:bottom w:val="single" w:sz="6" w:space="1" w:color="auto"/>
        </w:pBdr>
        <w:tabs>
          <w:tab w:val="left" w:pos="0"/>
        </w:tabs>
        <w:spacing w:after="120" w:line="276" w:lineRule="auto"/>
        <w:rPr>
          <w:b/>
          <w:sz w:val="22"/>
          <w:szCs w:val="22"/>
          <w:lang w:val="en-GB"/>
        </w:rPr>
      </w:pPr>
      <w:r w:rsidRPr="00A47085">
        <w:rPr>
          <w:b/>
          <w:sz w:val="22"/>
          <w:szCs w:val="22"/>
          <w:lang w:val="en-GB"/>
        </w:rPr>
        <w:t>Submitted by:</w:t>
      </w:r>
      <w:r w:rsidR="003C28D1" w:rsidRPr="00A47085">
        <w:rPr>
          <w:b/>
          <w:sz w:val="22"/>
          <w:szCs w:val="22"/>
          <w:lang w:val="en-GB"/>
        </w:rPr>
        <w:tab/>
      </w:r>
      <w:r w:rsidR="003C28D1" w:rsidRPr="00A47085">
        <w:rPr>
          <w:b/>
          <w:sz w:val="22"/>
          <w:szCs w:val="22"/>
          <w:lang w:val="en-GB"/>
        </w:rPr>
        <w:tab/>
        <w:t>TG-WH Chair</w:t>
      </w:r>
    </w:p>
    <w:p w:rsidR="00884A64" w:rsidRDefault="00884A64" w:rsidP="00884A64">
      <w:pPr>
        <w:pStyle w:val="Kopfzeile"/>
        <w:tabs>
          <w:tab w:val="clear" w:pos="4703"/>
          <w:tab w:val="clear" w:pos="9406"/>
        </w:tabs>
        <w:spacing w:after="120" w:line="276" w:lineRule="auto"/>
        <w:rPr>
          <w:sz w:val="22"/>
          <w:szCs w:val="22"/>
          <w:lang w:val="en-GB" w:eastAsia="de-DE"/>
        </w:rPr>
      </w:pPr>
    </w:p>
    <w:p w:rsidR="00540FCC" w:rsidRDefault="00540FCC" w:rsidP="00884A64">
      <w:pPr>
        <w:pStyle w:val="Kopfzeile"/>
        <w:tabs>
          <w:tab w:val="clear" w:pos="4703"/>
          <w:tab w:val="clear" w:pos="9406"/>
        </w:tabs>
        <w:spacing w:after="120" w:line="276" w:lineRule="auto"/>
        <w:rPr>
          <w:sz w:val="22"/>
          <w:szCs w:val="22"/>
          <w:lang w:val="en-GB" w:eastAsia="de-DE"/>
        </w:rPr>
      </w:pPr>
    </w:p>
    <w:p w:rsidR="00075502" w:rsidRPr="00A47085" w:rsidRDefault="007048EE" w:rsidP="00884A64">
      <w:pPr>
        <w:pStyle w:val="Kopfzeile"/>
        <w:tabs>
          <w:tab w:val="clear" w:pos="4703"/>
          <w:tab w:val="clear" w:pos="9406"/>
        </w:tabs>
        <w:spacing w:after="120" w:line="276" w:lineRule="auto"/>
        <w:rPr>
          <w:sz w:val="22"/>
          <w:szCs w:val="22"/>
          <w:lang w:val="en-GB" w:eastAsia="de-DE"/>
        </w:rPr>
      </w:pPr>
      <w:r w:rsidRPr="00A47085">
        <w:rPr>
          <w:sz w:val="22"/>
          <w:szCs w:val="22"/>
          <w:lang w:val="en-GB" w:eastAsia="de-DE"/>
        </w:rPr>
        <w:t>Attache</w:t>
      </w:r>
      <w:r w:rsidR="000132A4" w:rsidRPr="00A47085">
        <w:rPr>
          <w:sz w:val="22"/>
          <w:szCs w:val="22"/>
          <w:lang w:val="en-GB" w:eastAsia="de-DE"/>
        </w:rPr>
        <w:t>d</w:t>
      </w:r>
      <w:r w:rsidRPr="00A47085">
        <w:rPr>
          <w:sz w:val="22"/>
          <w:szCs w:val="22"/>
          <w:lang w:val="en-GB" w:eastAsia="de-DE"/>
        </w:rPr>
        <w:t xml:space="preserve"> is the progress report from the TG-WH</w:t>
      </w:r>
      <w:r w:rsidR="004F736E" w:rsidRPr="00A47085">
        <w:rPr>
          <w:sz w:val="22"/>
          <w:szCs w:val="22"/>
          <w:lang w:val="en-GB" w:eastAsia="de-DE"/>
        </w:rPr>
        <w:t xml:space="preserve"> 2</w:t>
      </w:r>
      <w:r w:rsidR="000D75B7" w:rsidRPr="00A47085">
        <w:rPr>
          <w:sz w:val="22"/>
          <w:szCs w:val="22"/>
          <w:lang w:val="en-GB" w:eastAsia="de-DE"/>
        </w:rPr>
        <w:t>6</w:t>
      </w:r>
      <w:r w:rsidR="004F736E" w:rsidRPr="00A47085">
        <w:rPr>
          <w:sz w:val="22"/>
          <w:szCs w:val="22"/>
          <w:lang w:val="en-GB" w:eastAsia="de-DE"/>
        </w:rPr>
        <w:t xml:space="preserve"> meeting. </w:t>
      </w:r>
    </w:p>
    <w:p w:rsidR="007048EE" w:rsidRPr="00A47085" w:rsidRDefault="007048EE" w:rsidP="00884A64">
      <w:pPr>
        <w:pStyle w:val="Kopfzeile"/>
        <w:tabs>
          <w:tab w:val="clear" w:pos="4703"/>
          <w:tab w:val="clear" w:pos="9406"/>
        </w:tabs>
        <w:spacing w:after="120" w:line="276" w:lineRule="auto"/>
        <w:rPr>
          <w:sz w:val="22"/>
          <w:szCs w:val="22"/>
          <w:lang w:val="en-GB" w:eastAsia="de-DE"/>
        </w:rPr>
      </w:pPr>
    </w:p>
    <w:p w:rsidR="003D6D11" w:rsidRPr="00A47085" w:rsidRDefault="003D6D11" w:rsidP="00884A64">
      <w:pPr>
        <w:spacing w:after="120" w:line="276" w:lineRule="auto"/>
        <w:rPr>
          <w:sz w:val="22"/>
          <w:szCs w:val="22"/>
          <w:lang w:val="en-GB"/>
        </w:rPr>
      </w:pPr>
      <w:r w:rsidRPr="00A47085">
        <w:rPr>
          <w:b/>
          <w:bCs/>
          <w:sz w:val="22"/>
          <w:szCs w:val="22"/>
          <w:lang w:val="en-GB"/>
        </w:rPr>
        <w:t>Proposal</w:t>
      </w:r>
      <w:r w:rsidR="00E20D83" w:rsidRPr="00A47085">
        <w:rPr>
          <w:b/>
          <w:bCs/>
          <w:sz w:val="22"/>
          <w:szCs w:val="22"/>
          <w:lang w:val="en-GB"/>
        </w:rPr>
        <w:t>:</w:t>
      </w:r>
      <w:r w:rsidR="00E20D83" w:rsidRPr="00A47085">
        <w:rPr>
          <w:b/>
          <w:bCs/>
          <w:sz w:val="22"/>
          <w:szCs w:val="22"/>
          <w:lang w:val="en-GB"/>
        </w:rPr>
        <w:tab/>
      </w:r>
      <w:r w:rsidR="00004EE5" w:rsidRPr="00A47085">
        <w:rPr>
          <w:sz w:val="22"/>
          <w:szCs w:val="22"/>
          <w:lang w:val="en-GB"/>
        </w:rPr>
        <w:t xml:space="preserve">The meeting is </w:t>
      </w:r>
      <w:r w:rsidR="00882908" w:rsidRPr="00A47085">
        <w:rPr>
          <w:sz w:val="22"/>
          <w:szCs w:val="22"/>
          <w:lang w:val="en-GB"/>
        </w:rPr>
        <w:t>invited to approve the report</w:t>
      </w:r>
    </w:p>
    <w:p w:rsidR="00B61315" w:rsidRPr="00A47085" w:rsidRDefault="00B61315" w:rsidP="00884A64">
      <w:pPr>
        <w:spacing w:after="120" w:line="276" w:lineRule="auto"/>
        <w:rPr>
          <w:rFonts w:ascii="Arial" w:hAnsi="Arial" w:cs="Arial"/>
          <w:lang w:val="en-GB"/>
        </w:rPr>
      </w:pPr>
    </w:p>
    <w:p w:rsidR="00B61315" w:rsidRPr="00A47085" w:rsidRDefault="00B61315" w:rsidP="00884A64">
      <w:pPr>
        <w:spacing w:after="120" w:line="276" w:lineRule="auto"/>
        <w:rPr>
          <w:rFonts w:ascii="Arial" w:hAnsi="Arial" w:cs="Arial"/>
          <w:lang w:val="en-GB"/>
        </w:rPr>
      </w:pPr>
    </w:p>
    <w:p w:rsidR="00B61315" w:rsidRPr="00A47085" w:rsidRDefault="00B61315" w:rsidP="00884A64">
      <w:pPr>
        <w:tabs>
          <w:tab w:val="left" w:pos="5224"/>
        </w:tabs>
        <w:spacing w:after="120" w:line="276" w:lineRule="auto"/>
        <w:rPr>
          <w:rFonts w:ascii="Arial" w:hAnsi="Arial" w:cs="Arial"/>
          <w:lang w:val="en-GB"/>
        </w:rPr>
      </w:pPr>
    </w:p>
    <w:p w:rsidR="00615200" w:rsidRPr="00A47085" w:rsidRDefault="001C042F" w:rsidP="00884A64">
      <w:pPr>
        <w:spacing w:after="120" w:line="276" w:lineRule="auto"/>
        <w:rPr>
          <w:sz w:val="22"/>
          <w:szCs w:val="22"/>
          <w:lang w:val="en-GB"/>
        </w:rPr>
      </w:pPr>
      <w:r w:rsidRPr="00A47085">
        <w:rPr>
          <w:rFonts w:ascii="Arial" w:hAnsi="Arial" w:cs="Arial"/>
          <w:lang w:val="en-GB"/>
        </w:rPr>
        <w:br w:type="page"/>
      </w:r>
    </w:p>
    <w:p w:rsidR="00884A64" w:rsidRPr="00A47085" w:rsidRDefault="007048EE" w:rsidP="00884A64">
      <w:pPr>
        <w:spacing w:after="120" w:line="276" w:lineRule="auto"/>
        <w:rPr>
          <w:rFonts w:ascii="Arial" w:hAnsi="Arial" w:cs="Arial"/>
          <w:sz w:val="28"/>
          <w:szCs w:val="28"/>
          <w:lang w:val="en-GB"/>
        </w:rPr>
      </w:pPr>
      <w:r w:rsidRPr="00A47085">
        <w:rPr>
          <w:rFonts w:ascii="Arial" w:hAnsi="Arial" w:cs="Arial"/>
          <w:sz w:val="28"/>
          <w:szCs w:val="28"/>
          <w:lang w:val="en-GB"/>
        </w:rPr>
        <w:lastRenderedPageBreak/>
        <w:t xml:space="preserve">Progress Report TG-WH </w:t>
      </w:r>
    </w:p>
    <w:p w:rsidR="007804EB" w:rsidRDefault="007804EB" w:rsidP="000132A4">
      <w:pPr>
        <w:spacing w:after="120" w:line="276" w:lineRule="auto"/>
        <w:rPr>
          <w:sz w:val="22"/>
          <w:szCs w:val="22"/>
          <w:lang w:val="en-GB"/>
        </w:rPr>
      </w:pPr>
    </w:p>
    <w:p w:rsidR="002348B8" w:rsidRPr="002348B8" w:rsidRDefault="000D75B7" w:rsidP="000132A4">
      <w:pPr>
        <w:spacing w:after="120" w:line="276" w:lineRule="auto"/>
        <w:rPr>
          <w:sz w:val="22"/>
          <w:szCs w:val="22"/>
          <w:lang w:val="en-GB"/>
        </w:rPr>
      </w:pPr>
      <w:r w:rsidRPr="00A47085">
        <w:rPr>
          <w:sz w:val="22"/>
          <w:szCs w:val="22"/>
          <w:lang w:val="en-GB"/>
        </w:rPr>
        <w:t>The TG</w:t>
      </w:r>
      <w:r w:rsidRPr="002348B8">
        <w:rPr>
          <w:sz w:val="22"/>
          <w:szCs w:val="22"/>
          <w:lang w:val="en-GB"/>
        </w:rPr>
        <w:t xml:space="preserve">-WH met in Bremen on 31 January – 1 February </w:t>
      </w:r>
      <w:r w:rsidR="000132A4" w:rsidRPr="002348B8">
        <w:rPr>
          <w:sz w:val="22"/>
          <w:szCs w:val="22"/>
          <w:lang w:val="en-GB"/>
        </w:rPr>
        <w:t>2018 and discussed</w:t>
      </w:r>
      <w:r w:rsidRPr="002348B8">
        <w:rPr>
          <w:sz w:val="22"/>
          <w:szCs w:val="22"/>
          <w:lang w:val="en-GB"/>
        </w:rPr>
        <w:t xml:space="preserve"> </w:t>
      </w:r>
    </w:p>
    <w:p w:rsidR="002348B8" w:rsidRPr="002348B8" w:rsidRDefault="000D75B7" w:rsidP="002348B8">
      <w:pPr>
        <w:pStyle w:val="Listenabsatz"/>
        <w:numPr>
          <w:ilvl w:val="0"/>
          <w:numId w:val="25"/>
        </w:numPr>
        <w:spacing w:after="120"/>
        <w:rPr>
          <w:rFonts w:ascii="Times New Roman" w:hAnsi="Times New Roman" w:cs="Times New Roman"/>
          <w:lang w:val="en-GB"/>
        </w:rPr>
      </w:pPr>
      <w:r w:rsidRPr="002348B8">
        <w:rPr>
          <w:rFonts w:ascii="Times New Roman" w:hAnsi="Times New Roman" w:cs="Times New Roman"/>
          <w:lang w:val="en-GB"/>
        </w:rPr>
        <w:t>the</w:t>
      </w:r>
      <w:r w:rsidR="000132A4" w:rsidRPr="002348B8">
        <w:rPr>
          <w:rFonts w:ascii="Times New Roman" w:hAnsi="Times New Roman" w:cs="Times New Roman"/>
          <w:lang w:val="en-GB"/>
        </w:rPr>
        <w:t xml:space="preserve"> </w:t>
      </w:r>
      <w:r w:rsidRPr="002348B8">
        <w:rPr>
          <w:rFonts w:ascii="Times New Roman" w:hAnsi="Times New Roman" w:cs="Times New Roman"/>
          <w:lang w:val="en-GB"/>
        </w:rPr>
        <w:t xml:space="preserve">preparation of the </w:t>
      </w:r>
      <w:r w:rsidR="002348B8" w:rsidRPr="002348B8">
        <w:rPr>
          <w:rFonts w:ascii="Times New Roman" w:hAnsi="Times New Roman" w:cs="Times New Roman"/>
          <w:b/>
          <w:lang w:val="en-GB"/>
        </w:rPr>
        <w:t>Single Integrated Management Plan</w:t>
      </w:r>
      <w:r w:rsidR="0055136C" w:rsidRPr="002348B8">
        <w:rPr>
          <w:rFonts w:ascii="Times New Roman" w:hAnsi="Times New Roman" w:cs="Times New Roman"/>
          <w:lang w:val="en-GB"/>
        </w:rPr>
        <w:t xml:space="preserve"> (see document WSB 28/5.1/2), </w:t>
      </w:r>
    </w:p>
    <w:p w:rsidR="002348B8" w:rsidRPr="002348B8" w:rsidRDefault="002348B8" w:rsidP="002348B8">
      <w:pPr>
        <w:pStyle w:val="Listenabsatz"/>
        <w:numPr>
          <w:ilvl w:val="0"/>
          <w:numId w:val="25"/>
        </w:numPr>
        <w:spacing w:after="120"/>
        <w:rPr>
          <w:rFonts w:ascii="Times New Roman" w:hAnsi="Times New Roman" w:cs="Times New Roman"/>
          <w:lang w:val="en-GB"/>
        </w:rPr>
      </w:pPr>
      <w:r w:rsidRPr="002348B8">
        <w:rPr>
          <w:rFonts w:ascii="Times New Roman" w:hAnsi="Times New Roman" w:cs="Times New Roman"/>
          <w:lang w:val="en-GB"/>
        </w:rPr>
        <w:t>t</w:t>
      </w:r>
      <w:r w:rsidR="000D75B7" w:rsidRPr="002348B8">
        <w:rPr>
          <w:rFonts w:ascii="Times New Roman" w:hAnsi="Times New Roman" w:cs="Times New Roman"/>
          <w:lang w:val="en-GB"/>
        </w:rPr>
        <w:t xml:space="preserve">he development of a </w:t>
      </w:r>
      <w:r w:rsidR="000D75B7" w:rsidRPr="002348B8">
        <w:rPr>
          <w:rFonts w:ascii="Times New Roman" w:hAnsi="Times New Roman" w:cs="Times New Roman"/>
          <w:b/>
          <w:lang w:val="en-GB"/>
        </w:rPr>
        <w:t>Climate Vulnerability Index</w:t>
      </w:r>
      <w:r w:rsidR="000D75B7" w:rsidRPr="002348B8">
        <w:rPr>
          <w:rFonts w:ascii="Times New Roman" w:hAnsi="Times New Roman" w:cs="Times New Roman"/>
          <w:lang w:val="en-GB"/>
        </w:rPr>
        <w:t xml:space="preserve"> (see document WSB 28/5.</w:t>
      </w:r>
      <w:r w:rsidR="00E44781">
        <w:rPr>
          <w:rFonts w:ascii="Times New Roman" w:hAnsi="Times New Roman" w:cs="Times New Roman"/>
          <w:lang w:val="en-GB"/>
        </w:rPr>
        <w:t>4/1</w:t>
      </w:r>
      <w:r w:rsidR="000D75B7" w:rsidRPr="002348B8">
        <w:rPr>
          <w:rFonts w:ascii="Times New Roman" w:hAnsi="Times New Roman" w:cs="Times New Roman"/>
          <w:lang w:val="en-GB"/>
        </w:rPr>
        <w:t>)</w:t>
      </w:r>
      <w:r w:rsidR="0055136C" w:rsidRPr="002348B8">
        <w:rPr>
          <w:rFonts w:ascii="Times New Roman" w:hAnsi="Times New Roman" w:cs="Times New Roman"/>
          <w:lang w:val="en-GB"/>
        </w:rPr>
        <w:t xml:space="preserve">, and </w:t>
      </w:r>
    </w:p>
    <w:p w:rsidR="000132A4" w:rsidRPr="002348B8" w:rsidRDefault="0055136C" w:rsidP="002348B8">
      <w:pPr>
        <w:pStyle w:val="Listenabsatz"/>
        <w:numPr>
          <w:ilvl w:val="0"/>
          <w:numId w:val="25"/>
        </w:numPr>
        <w:spacing w:after="120"/>
        <w:rPr>
          <w:rFonts w:ascii="Times New Roman" w:hAnsi="Times New Roman" w:cs="Times New Roman"/>
          <w:lang w:val="en-GB"/>
        </w:rPr>
      </w:pPr>
      <w:proofErr w:type="gramStart"/>
      <w:r w:rsidRPr="002348B8">
        <w:rPr>
          <w:rFonts w:ascii="Times New Roman" w:hAnsi="Times New Roman" w:cs="Times New Roman"/>
          <w:lang w:val="en-GB"/>
        </w:rPr>
        <w:t>the</w:t>
      </w:r>
      <w:proofErr w:type="gramEnd"/>
      <w:r w:rsidRPr="002348B8">
        <w:rPr>
          <w:rFonts w:ascii="Times New Roman" w:hAnsi="Times New Roman" w:cs="Times New Roman"/>
          <w:lang w:val="en-GB"/>
        </w:rPr>
        <w:t xml:space="preserve"> joint paper</w:t>
      </w:r>
      <w:r w:rsidR="002348B8" w:rsidRPr="002348B8">
        <w:rPr>
          <w:rFonts w:ascii="Times New Roman" w:hAnsi="Times New Roman" w:cs="Times New Roman"/>
          <w:lang w:val="en-GB"/>
        </w:rPr>
        <w:t xml:space="preserve"> by TG-MM and TG-WH </w:t>
      </w:r>
      <w:r w:rsidRPr="002348B8">
        <w:rPr>
          <w:rFonts w:ascii="Times New Roman" w:hAnsi="Times New Roman" w:cs="Times New Roman"/>
          <w:lang w:val="en-GB"/>
        </w:rPr>
        <w:t xml:space="preserve">on the </w:t>
      </w:r>
      <w:r w:rsidRPr="002348B8">
        <w:rPr>
          <w:rFonts w:ascii="Times New Roman" w:hAnsi="Times New Roman" w:cs="Times New Roman"/>
          <w:b/>
          <w:lang w:val="en-GB"/>
        </w:rPr>
        <w:t>Trilateral Research Agenda</w:t>
      </w:r>
      <w:r w:rsidRPr="002348B8">
        <w:rPr>
          <w:rFonts w:ascii="Times New Roman" w:hAnsi="Times New Roman" w:cs="Times New Roman"/>
          <w:lang w:val="en-GB"/>
        </w:rPr>
        <w:t xml:space="preserve"> (see document</w:t>
      </w:r>
      <w:r w:rsidR="00E44781">
        <w:rPr>
          <w:rFonts w:ascii="Times New Roman" w:hAnsi="Times New Roman" w:cs="Times New Roman"/>
          <w:lang w:val="en-GB"/>
        </w:rPr>
        <w:t xml:space="preserve"> WSB 28.7/1</w:t>
      </w:r>
      <w:r w:rsidRPr="002348B8">
        <w:rPr>
          <w:rFonts w:ascii="Times New Roman" w:hAnsi="Times New Roman" w:cs="Times New Roman"/>
          <w:lang w:val="en-GB"/>
        </w:rPr>
        <w:t>).</w:t>
      </w:r>
      <w:r w:rsidR="002348B8" w:rsidRPr="002348B8">
        <w:rPr>
          <w:rFonts w:ascii="Times New Roman" w:hAnsi="Times New Roman" w:cs="Times New Roman"/>
          <w:lang w:val="en-GB"/>
        </w:rPr>
        <w:t xml:space="preserve"> </w:t>
      </w:r>
    </w:p>
    <w:p w:rsidR="007A5EF5" w:rsidRPr="002348B8" w:rsidRDefault="007A5EF5" w:rsidP="002348B8">
      <w:pPr>
        <w:spacing w:after="120"/>
        <w:rPr>
          <w:lang w:val="en-GB"/>
        </w:rPr>
      </w:pPr>
    </w:p>
    <w:p w:rsidR="000132A4" w:rsidRPr="00A47085" w:rsidRDefault="000D75B7" w:rsidP="000132A4">
      <w:pPr>
        <w:spacing w:after="120"/>
        <w:rPr>
          <w:rFonts w:ascii="Arial" w:hAnsi="Arial" w:cs="Arial"/>
          <w:b/>
          <w:szCs w:val="28"/>
          <w:lang w:val="en-GB"/>
        </w:rPr>
      </w:pPr>
      <w:r w:rsidRPr="00A47085">
        <w:rPr>
          <w:rFonts w:ascii="Arial" w:hAnsi="Arial" w:cs="Arial"/>
          <w:b/>
          <w:szCs w:val="28"/>
          <w:lang w:val="en-GB"/>
        </w:rPr>
        <w:t>1</w:t>
      </w:r>
      <w:r w:rsidR="000132A4" w:rsidRPr="00A47085">
        <w:rPr>
          <w:rFonts w:ascii="Arial" w:hAnsi="Arial" w:cs="Arial"/>
          <w:b/>
          <w:szCs w:val="28"/>
          <w:lang w:val="en-GB"/>
        </w:rPr>
        <w:t>. State of Conservation requests</w:t>
      </w:r>
    </w:p>
    <w:p w:rsidR="00A47085" w:rsidRPr="00A47085" w:rsidRDefault="00A47085" w:rsidP="000D75B7">
      <w:pPr>
        <w:spacing w:after="120" w:line="276" w:lineRule="auto"/>
        <w:rPr>
          <w:b/>
          <w:sz w:val="22"/>
          <w:szCs w:val="22"/>
          <w:lang w:val="en-GB"/>
        </w:rPr>
      </w:pPr>
    </w:p>
    <w:p w:rsidR="00A47085" w:rsidRPr="00A47085" w:rsidRDefault="00A47085" w:rsidP="000D75B7">
      <w:pPr>
        <w:spacing w:after="120" w:line="276" w:lineRule="auto"/>
        <w:rPr>
          <w:b/>
          <w:sz w:val="22"/>
          <w:szCs w:val="22"/>
          <w:lang w:val="en-GB"/>
        </w:rPr>
      </w:pPr>
      <w:r w:rsidRPr="00A47085">
        <w:rPr>
          <w:b/>
          <w:sz w:val="22"/>
          <w:szCs w:val="22"/>
          <w:lang w:val="en-GB"/>
        </w:rPr>
        <w:t xml:space="preserve">1.1 “MSC Zoe” </w:t>
      </w:r>
      <w:proofErr w:type="gramStart"/>
      <w:r w:rsidR="0055136C" w:rsidRPr="00A47085">
        <w:rPr>
          <w:b/>
          <w:sz w:val="22"/>
          <w:szCs w:val="22"/>
          <w:lang w:val="en-GB"/>
        </w:rPr>
        <w:t>and</w:t>
      </w:r>
      <w:r w:rsidR="0055136C">
        <w:rPr>
          <w:b/>
          <w:sz w:val="22"/>
          <w:szCs w:val="22"/>
          <w:lang w:val="en-GB"/>
        </w:rPr>
        <w:t xml:space="preserve"> </w:t>
      </w:r>
      <w:r w:rsidR="0055136C" w:rsidRPr="00A47085">
        <w:rPr>
          <w:b/>
          <w:sz w:val="22"/>
          <w:szCs w:val="22"/>
          <w:lang w:val="en-GB"/>
        </w:rPr>
        <w:t>”</w:t>
      </w:r>
      <w:proofErr w:type="gramEnd"/>
      <w:r w:rsidRPr="00A47085">
        <w:rPr>
          <w:b/>
          <w:sz w:val="22"/>
          <w:szCs w:val="22"/>
          <w:lang w:val="en-GB"/>
        </w:rPr>
        <w:t>Glory Amsterdam” incidents</w:t>
      </w:r>
    </w:p>
    <w:p w:rsidR="002B5137" w:rsidRPr="00A47085" w:rsidRDefault="000D75B7" w:rsidP="000D75B7">
      <w:pPr>
        <w:spacing w:after="120" w:line="276" w:lineRule="auto"/>
        <w:rPr>
          <w:sz w:val="22"/>
          <w:szCs w:val="22"/>
          <w:lang w:val="en-GB"/>
        </w:rPr>
      </w:pPr>
      <w:r w:rsidRPr="00A47085">
        <w:rPr>
          <w:sz w:val="22"/>
          <w:szCs w:val="22"/>
          <w:lang w:val="en-GB"/>
        </w:rPr>
        <w:t xml:space="preserve">On 11 January 2019, the World Heritage Centre (WHC) submitted a request on the State of conservation of the Wadden Sea to the States Parties of The Netherlands and Germany concerning the spill of containers from the cargo vessel “MSC Zoe” near the Dutch and Lower Saxon Wadden Sea islands and to Germany regarding updates on the grounding of the vessel “Glory Amsterdam.  </w:t>
      </w:r>
    </w:p>
    <w:p w:rsidR="00452B83" w:rsidRDefault="00E67919" w:rsidP="000D75B7">
      <w:pPr>
        <w:spacing w:after="120" w:line="276" w:lineRule="auto"/>
        <w:rPr>
          <w:sz w:val="22"/>
          <w:szCs w:val="22"/>
          <w:lang w:val="en-GB"/>
        </w:rPr>
      </w:pPr>
      <w:r>
        <w:rPr>
          <w:sz w:val="22"/>
          <w:szCs w:val="22"/>
          <w:lang w:val="en-GB"/>
        </w:rPr>
        <w:t xml:space="preserve">As for previous cases, </w:t>
      </w:r>
      <w:r w:rsidR="002B5137" w:rsidRPr="00A47085">
        <w:rPr>
          <w:sz w:val="22"/>
          <w:szCs w:val="22"/>
          <w:lang w:val="en-GB"/>
        </w:rPr>
        <w:t xml:space="preserve">TG-WH </w:t>
      </w:r>
      <w:r>
        <w:rPr>
          <w:sz w:val="22"/>
          <w:szCs w:val="22"/>
          <w:lang w:val="en-GB"/>
        </w:rPr>
        <w:t>agreed</w:t>
      </w:r>
      <w:r w:rsidR="00882908" w:rsidRPr="00A47085">
        <w:rPr>
          <w:sz w:val="22"/>
          <w:szCs w:val="22"/>
          <w:lang w:val="en-GB"/>
        </w:rPr>
        <w:t xml:space="preserve"> that T</w:t>
      </w:r>
      <w:r w:rsidR="002B5137" w:rsidRPr="00A47085">
        <w:rPr>
          <w:sz w:val="22"/>
          <w:szCs w:val="22"/>
          <w:lang w:val="en-GB"/>
        </w:rPr>
        <w:t>he Neth</w:t>
      </w:r>
      <w:r w:rsidR="00882908" w:rsidRPr="00A47085">
        <w:rPr>
          <w:sz w:val="22"/>
          <w:szCs w:val="22"/>
          <w:lang w:val="en-GB"/>
        </w:rPr>
        <w:t xml:space="preserve">erlands, together with Germany, </w:t>
      </w:r>
      <w:r w:rsidR="002B5137" w:rsidRPr="00A47085">
        <w:rPr>
          <w:sz w:val="22"/>
          <w:szCs w:val="22"/>
          <w:lang w:val="en-GB"/>
        </w:rPr>
        <w:t xml:space="preserve">will prepare a </w:t>
      </w:r>
      <w:r w:rsidR="000D75B7" w:rsidRPr="00A47085">
        <w:rPr>
          <w:sz w:val="22"/>
          <w:szCs w:val="22"/>
          <w:lang w:val="en-GB"/>
        </w:rPr>
        <w:t>draft answer</w:t>
      </w:r>
      <w:r w:rsidR="002B5137" w:rsidRPr="00A47085">
        <w:rPr>
          <w:sz w:val="22"/>
          <w:szCs w:val="22"/>
          <w:lang w:val="en-GB"/>
        </w:rPr>
        <w:t xml:space="preserve"> on the “MSC Zoe”</w:t>
      </w:r>
      <w:r w:rsidR="0098365C" w:rsidRPr="00A47085">
        <w:rPr>
          <w:sz w:val="22"/>
          <w:szCs w:val="22"/>
          <w:lang w:val="en-GB"/>
        </w:rPr>
        <w:t xml:space="preserve"> compiling the available information</w:t>
      </w:r>
      <w:r w:rsidR="002B5137" w:rsidRPr="00A47085">
        <w:rPr>
          <w:sz w:val="22"/>
          <w:szCs w:val="22"/>
          <w:lang w:val="en-GB"/>
        </w:rPr>
        <w:t>, and that Germany will prepare a separated draft answer on updates r</w:t>
      </w:r>
      <w:r w:rsidR="00882908" w:rsidRPr="00A47085">
        <w:rPr>
          <w:sz w:val="22"/>
          <w:szCs w:val="22"/>
          <w:lang w:val="en-GB"/>
        </w:rPr>
        <w:t xml:space="preserve">egarding the “Glory Amsterdam”. </w:t>
      </w:r>
    </w:p>
    <w:p w:rsidR="00452B83" w:rsidRPr="00A47085" w:rsidRDefault="00452B83" w:rsidP="00452B83">
      <w:pPr>
        <w:spacing w:after="120" w:line="276" w:lineRule="auto"/>
        <w:rPr>
          <w:sz w:val="22"/>
          <w:szCs w:val="22"/>
          <w:lang w:val="en-GB"/>
        </w:rPr>
      </w:pPr>
      <w:r>
        <w:rPr>
          <w:sz w:val="22"/>
          <w:szCs w:val="22"/>
          <w:lang w:val="en-GB"/>
        </w:rPr>
        <w:t xml:space="preserve">The competent authorities in the countries as well as </w:t>
      </w:r>
      <w:proofErr w:type="spellStart"/>
      <w:r>
        <w:rPr>
          <w:sz w:val="22"/>
          <w:szCs w:val="22"/>
          <w:lang w:val="en-GB"/>
        </w:rPr>
        <w:t>DenGerNeth</w:t>
      </w:r>
      <w:proofErr w:type="spellEnd"/>
      <w:r>
        <w:rPr>
          <w:sz w:val="22"/>
          <w:szCs w:val="22"/>
          <w:lang w:val="en-GB"/>
        </w:rPr>
        <w:t xml:space="preserve"> will be involved.</w:t>
      </w:r>
    </w:p>
    <w:p w:rsidR="002B5137" w:rsidRDefault="00882908" w:rsidP="000D75B7">
      <w:pPr>
        <w:spacing w:after="120" w:line="276" w:lineRule="auto"/>
        <w:rPr>
          <w:sz w:val="22"/>
          <w:szCs w:val="22"/>
          <w:lang w:val="en-GB"/>
        </w:rPr>
      </w:pPr>
      <w:r w:rsidRPr="00A47085">
        <w:rPr>
          <w:sz w:val="22"/>
          <w:szCs w:val="22"/>
          <w:lang w:val="en-GB"/>
        </w:rPr>
        <w:t>Both draft answers</w:t>
      </w:r>
      <w:r w:rsidR="002B5137" w:rsidRPr="00A47085">
        <w:rPr>
          <w:sz w:val="22"/>
          <w:szCs w:val="22"/>
          <w:lang w:val="en-GB"/>
        </w:rPr>
        <w:t xml:space="preserve"> will be circulated </w:t>
      </w:r>
      <w:r w:rsidR="00E67919">
        <w:rPr>
          <w:sz w:val="22"/>
          <w:szCs w:val="22"/>
          <w:lang w:val="en-GB"/>
        </w:rPr>
        <w:t xml:space="preserve">within TG-WH </w:t>
      </w:r>
      <w:r w:rsidR="002B5137" w:rsidRPr="00A47085">
        <w:rPr>
          <w:sz w:val="22"/>
          <w:szCs w:val="22"/>
          <w:lang w:val="en-GB"/>
        </w:rPr>
        <w:t>fo</w:t>
      </w:r>
      <w:r w:rsidRPr="00A47085">
        <w:rPr>
          <w:sz w:val="22"/>
          <w:szCs w:val="22"/>
          <w:lang w:val="en-GB"/>
        </w:rPr>
        <w:t>r comments by mid of March 2019 before it will be submitted by The Netherlands, respectively Germany, to the WH Centre.</w:t>
      </w:r>
    </w:p>
    <w:p w:rsidR="000D75B7" w:rsidRPr="00A47085" w:rsidRDefault="00882908" w:rsidP="000132A4">
      <w:pPr>
        <w:spacing w:after="120" w:line="276" w:lineRule="auto"/>
        <w:rPr>
          <w:b/>
          <w:sz w:val="22"/>
          <w:szCs w:val="22"/>
          <w:lang w:val="en-GB"/>
        </w:rPr>
      </w:pPr>
      <w:r w:rsidRPr="00A47085">
        <w:rPr>
          <w:b/>
          <w:sz w:val="22"/>
          <w:szCs w:val="22"/>
          <w:lang w:val="en-GB"/>
        </w:rPr>
        <w:t xml:space="preserve">Proposal: WSB is invited to </w:t>
      </w:r>
      <w:r w:rsidR="00E44781">
        <w:rPr>
          <w:b/>
          <w:sz w:val="22"/>
          <w:szCs w:val="22"/>
          <w:lang w:val="en-GB"/>
        </w:rPr>
        <w:t>note</w:t>
      </w:r>
      <w:r w:rsidRPr="00A47085">
        <w:rPr>
          <w:b/>
          <w:sz w:val="22"/>
          <w:szCs w:val="22"/>
          <w:lang w:val="en-GB"/>
        </w:rPr>
        <w:t xml:space="preserve"> the approach</w:t>
      </w:r>
      <w:r w:rsidR="00434D7D">
        <w:rPr>
          <w:b/>
          <w:sz w:val="22"/>
          <w:szCs w:val="22"/>
          <w:lang w:val="en-GB"/>
        </w:rPr>
        <w:t>.</w:t>
      </w:r>
    </w:p>
    <w:p w:rsidR="004315B2" w:rsidRPr="00A47085" w:rsidRDefault="004315B2" w:rsidP="000132A4">
      <w:pPr>
        <w:spacing w:after="120" w:line="276" w:lineRule="auto"/>
        <w:rPr>
          <w:sz w:val="22"/>
          <w:szCs w:val="22"/>
          <w:lang w:val="en-GB"/>
        </w:rPr>
      </w:pPr>
    </w:p>
    <w:p w:rsidR="00A47085" w:rsidRPr="00A47085" w:rsidRDefault="00A47085" w:rsidP="000132A4">
      <w:pPr>
        <w:spacing w:after="120" w:line="276" w:lineRule="auto"/>
        <w:rPr>
          <w:b/>
          <w:sz w:val="22"/>
          <w:szCs w:val="22"/>
          <w:lang w:val="en-GB"/>
        </w:rPr>
      </w:pPr>
      <w:r w:rsidRPr="00A47085">
        <w:rPr>
          <w:b/>
          <w:sz w:val="22"/>
          <w:szCs w:val="22"/>
          <w:lang w:val="en-GB"/>
        </w:rPr>
        <w:t xml:space="preserve">1.2 Decrease of </w:t>
      </w:r>
      <w:proofErr w:type="spellStart"/>
      <w:r w:rsidRPr="00A47085">
        <w:rPr>
          <w:b/>
          <w:sz w:val="22"/>
          <w:szCs w:val="22"/>
          <w:lang w:val="en-GB"/>
        </w:rPr>
        <w:t>houting</w:t>
      </w:r>
      <w:proofErr w:type="spellEnd"/>
      <w:r w:rsidRPr="00A47085">
        <w:rPr>
          <w:b/>
          <w:sz w:val="22"/>
          <w:szCs w:val="22"/>
          <w:lang w:val="en-GB"/>
        </w:rPr>
        <w:t xml:space="preserve"> population in Denmark</w:t>
      </w:r>
    </w:p>
    <w:p w:rsidR="004315B2" w:rsidRPr="00A47085" w:rsidRDefault="004315B2" w:rsidP="000132A4">
      <w:pPr>
        <w:spacing w:after="120" w:line="276" w:lineRule="auto"/>
        <w:rPr>
          <w:sz w:val="22"/>
          <w:szCs w:val="22"/>
          <w:lang w:val="en-GB"/>
        </w:rPr>
      </w:pPr>
      <w:r w:rsidRPr="00A47085">
        <w:rPr>
          <w:sz w:val="22"/>
          <w:szCs w:val="22"/>
          <w:lang w:val="en-GB"/>
        </w:rPr>
        <w:t xml:space="preserve">The </w:t>
      </w:r>
      <w:r w:rsidR="000132A4" w:rsidRPr="00A47085">
        <w:rPr>
          <w:sz w:val="22"/>
          <w:szCs w:val="22"/>
          <w:lang w:val="en-GB"/>
        </w:rPr>
        <w:t xml:space="preserve">State of conservation </w:t>
      </w:r>
      <w:r w:rsidRPr="00A47085">
        <w:rPr>
          <w:sz w:val="22"/>
          <w:szCs w:val="22"/>
          <w:lang w:val="en-GB"/>
        </w:rPr>
        <w:t xml:space="preserve">request by WHC </w:t>
      </w:r>
      <w:r w:rsidR="000132A4" w:rsidRPr="00A47085">
        <w:rPr>
          <w:sz w:val="22"/>
          <w:szCs w:val="22"/>
          <w:lang w:val="en-GB"/>
        </w:rPr>
        <w:t>regarding</w:t>
      </w:r>
      <w:r w:rsidRPr="00A47085">
        <w:rPr>
          <w:sz w:val="22"/>
          <w:szCs w:val="22"/>
          <w:lang w:val="en-GB"/>
        </w:rPr>
        <w:t xml:space="preserve"> the population status of the </w:t>
      </w:r>
      <w:proofErr w:type="spellStart"/>
      <w:r w:rsidRPr="00A47085">
        <w:rPr>
          <w:sz w:val="22"/>
          <w:szCs w:val="22"/>
          <w:lang w:val="en-GB"/>
        </w:rPr>
        <w:t>houting</w:t>
      </w:r>
      <w:proofErr w:type="spellEnd"/>
      <w:r w:rsidRPr="00A47085">
        <w:rPr>
          <w:sz w:val="22"/>
          <w:szCs w:val="22"/>
          <w:lang w:val="en-GB"/>
        </w:rPr>
        <w:t xml:space="preserve"> has been answered by Denmark on 23 October 2018 pointing out </w:t>
      </w:r>
      <w:r w:rsidR="00A47085" w:rsidRPr="00A47085">
        <w:rPr>
          <w:sz w:val="22"/>
          <w:szCs w:val="22"/>
          <w:lang w:val="en-GB"/>
        </w:rPr>
        <w:t xml:space="preserve">that Denmark has conducted an extensive restoration project for </w:t>
      </w:r>
      <w:proofErr w:type="spellStart"/>
      <w:r w:rsidR="00A47085" w:rsidRPr="00A47085">
        <w:rPr>
          <w:sz w:val="22"/>
          <w:szCs w:val="22"/>
          <w:lang w:val="en-GB"/>
        </w:rPr>
        <w:t>houting</w:t>
      </w:r>
      <w:proofErr w:type="spellEnd"/>
      <w:r w:rsidR="00A47085" w:rsidRPr="00A47085">
        <w:rPr>
          <w:sz w:val="22"/>
          <w:szCs w:val="22"/>
          <w:lang w:val="en-GB"/>
        </w:rPr>
        <w:t xml:space="preserve"> </w:t>
      </w:r>
      <w:r w:rsidR="00452B83">
        <w:rPr>
          <w:sz w:val="22"/>
          <w:szCs w:val="22"/>
          <w:lang w:val="en-GB"/>
        </w:rPr>
        <w:t>from</w:t>
      </w:r>
      <w:r w:rsidR="00A47085" w:rsidRPr="00A47085">
        <w:rPr>
          <w:sz w:val="22"/>
          <w:szCs w:val="22"/>
          <w:lang w:val="en-GB"/>
        </w:rPr>
        <w:t xml:space="preserve"> 2005 to 2013, and that the management of the </w:t>
      </w:r>
      <w:proofErr w:type="spellStart"/>
      <w:r w:rsidR="00A47085" w:rsidRPr="00A47085">
        <w:rPr>
          <w:sz w:val="22"/>
          <w:szCs w:val="22"/>
          <w:lang w:val="en-GB"/>
        </w:rPr>
        <w:t>houting</w:t>
      </w:r>
      <w:proofErr w:type="spellEnd"/>
      <w:r w:rsidR="00A47085" w:rsidRPr="00A47085">
        <w:rPr>
          <w:sz w:val="22"/>
          <w:szCs w:val="22"/>
          <w:lang w:val="en-GB"/>
        </w:rPr>
        <w:t xml:space="preserve"> is currently being revised and the need for new actions are considered. In addition, TG-WH was informed by Denmark that a new three-year monitoring programme has started in 2018 to better understand causes of the decrease of the </w:t>
      </w:r>
      <w:proofErr w:type="spellStart"/>
      <w:r w:rsidR="00A47085" w:rsidRPr="00A47085">
        <w:rPr>
          <w:sz w:val="22"/>
          <w:szCs w:val="22"/>
          <w:lang w:val="en-GB"/>
        </w:rPr>
        <w:t>houting</w:t>
      </w:r>
      <w:proofErr w:type="spellEnd"/>
      <w:r w:rsidR="00A47085" w:rsidRPr="00A47085">
        <w:rPr>
          <w:sz w:val="22"/>
          <w:szCs w:val="22"/>
          <w:lang w:val="en-GB"/>
        </w:rPr>
        <w:t xml:space="preserve"> population probably due to higher predation pressure (increase of cormorant, grey seal and harbo</w:t>
      </w:r>
      <w:r w:rsidR="002348B8">
        <w:rPr>
          <w:sz w:val="22"/>
          <w:szCs w:val="22"/>
          <w:lang w:val="en-GB"/>
        </w:rPr>
        <w:t>u</w:t>
      </w:r>
      <w:r w:rsidR="00A47085" w:rsidRPr="00A47085">
        <w:rPr>
          <w:sz w:val="22"/>
          <w:szCs w:val="22"/>
          <w:lang w:val="en-GB"/>
        </w:rPr>
        <w:t>r seal populations).</w:t>
      </w:r>
    </w:p>
    <w:p w:rsidR="00A47085" w:rsidRPr="00A47085" w:rsidRDefault="00A47085" w:rsidP="00A47085">
      <w:pPr>
        <w:spacing w:after="120" w:line="276" w:lineRule="auto"/>
        <w:rPr>
          <w:b/>
          <w:sz w:val="22"/>
          <w:szCs w:val="22"/>
          <w:lang w:val="en-GB"/>
        </w:rPr>
      </w:pPr>
      <w:r w:rsidRPr="00A47085">
        <w:rPr>
          <w:b/>
          <w:sz w:val="22"/>
          <w:szCs w:val="22"/>
          <w:lang w:val="en-GB"/>
        </w:rPr>
        <w:t>Proposal: WSB is invited to note the information</w:t>
      </w:r>
    </w:p>
    <w:p w:rsidR="00A47085" w:rsidRPr="00A47085" w:rsidRDefault="00A47085" w:rsidP="000132A4">
      <w:pPr>
        <w:spacing w:after="120" w:line="276" w:lineRule="auto"/>
        <w:rPr>
          <w:sz w:val="22"/>
          <w:szCs w:val="22"/>
          <w:lang w:val="en-GB"/>
        </w:rPr>
      </w:pPr>
    </w:p>
    <w:p w:rsidR="00A47085" w:rsidRPr="00A47085" w:rsidRDefault="00A47085" w:rsidP="000132A4">
      <w:pPr>
        <w:spacing w:after="120" w:line="276" w:lineRule="auto"/>
        <w:rPr>
          <w:b/>
          <w:sz w:val="22"/>
          <w:szCs w:val="22"/>
          <w:lang w:val="en-GB"/>
        </w:rPr>
      </w:pPr>
      <w:r w:rsidRPr="00A47085">
        <w:rPr>
          <w:b/>
          <w:sz w:val="22"/>
          <w:szCs w:val="22"/>
          <w:lang w:val="en-GB"/>
        </w:rPr>
        <w:t>1.3 Esbjerg harbour extension plans</w:t>
      </w:r>
    </w:p>
    <w:p w:rsidR="00251A64" w:rsidRDefault="000132A4" w:rsidP="00E6714E">
      <w:pPr>
        <w:spacing w:after="120" w:line="276" w:lineRule="auto"/>
        <w:rPr>
          <w:sz w:val="22"/>
          <w:szCs w:val="22"/>
          <w:lang w:val="en-GB"/>
        </w:rPr>
      </w:pPr>
      <w:r w:rsidRPr="00A47085">
        <w:rPr>
          <w:sz w:val="22"/>
          <w:szCs w:val="22"/>
          <w:lang w:val="en-GB"/>
        </w:rPr>
        <w:t>Regarding the planning for the extension of Esbjerg harbour, Denmark</w:t>
      </w:r>
      <w:r w:rsidR="00251A64">
        <w:rPr>
          <w:sz w:val="22"/>
          <w:szCs w:val="22"/>
          <w:lang w:val="en-GB"/>
        </w:rPr>
        <w:t xml:space="preserve"> informed WHC on 15 October 2018 that the authority statement on scoping has been concluded and provided the </w:t>
      </w:r>
      <w:r w:rsidR="00251A64">
        <w:rPr>
          <w:sz w:val="22"/>
          <w:szCs w:val="22"/>
          <w:lang w:val="en-GB"/>
        </w:rPr>
        <w:lastRenderedPageBreak/>
        <w:t>scoping text which contains the items relating to the World Heritage.</w:t>
      </w:r>
      <w:r w:rsidR="00166970">
        <w:rPr>
          <w:sz w:val="22"/>
          <w:szCs w:val="22"/>
          <w:lang w:val="en-GB"/>
        </w:rPr>
        <w:t xml:space="preserve"> With letter of 22 January 2019, WHC </w:t>
      </w:r>
      <w:r w:rsidR="00E6714E">
        <w:rPr>
          <w:sz w:val="22"/>
          <w:szCs w:val="22"/>
          <w:lang w:val="en-GB"/>
        </w:rPr>
        <w:t xml:space="preserve">provided Denmark with comments by IUCN on the scoping documents and requested </w:t>
      </w:r>
      <w:r w:rsidR="00E6714E" w:rsidRPr="00E6714E">
        <w:rPr>
          <w:sz w:val="22"/>
          <w:szCs w:val="22"/>
          <w:lang w:val="en-GB"/>
        </w:rPr>
        <w:t>D</w:t>
      </w:r>
      <w:r w:rsidR="00E6714E">
        <w:rPr>
          <w:sz w:val="22"/>
          <w:szCs w:val="22"/>
          <w:lang w:val="en-GB"/>
        </w:rPr>
        <w:t xml:space="preserve">enmark </w:t>
      </w:r>
      <w:r w:rsidR="00E6714E" w:rsidRPr="00E6714E">
        <w:rPr>
          <w:sz w:val="22"/>
          <w:szCs w:val="22"/>
          <w:lang w:val="en-GB"/>
        </w:rPr>
        <w:t>to ensure that the</w:t>
      </w:r>
      <w:r w:rsidR="00E6714E">
        <w:rPr>
          <w:sz w:val="22"/>
          <w:szCs w:val="22"/>
          <w:lang w:val="en-GB"/>
        </w:rPr>
        <w:t xml:space="preserve">re is a clear assessment of the </w:t>
      </w:r>
      <w:r w:rsidR="00E6714E" w:rsidRPr="00E6714E">
        <w:rPr>
          <w:sz w:val="22"/>
          <w:szCs w:val="22"/>
          <w:lang w:val="en-GB"/>
        </w:rPr>
        <w:t>developments in line</w:t>
      </w:r>
      <w:r w:rsidR="00E6714E">
        <w:rPr>
          <w:sz w:val="22"/>
          <w:szCs w:val="22"/>
          <w:lang w:val="en-GB"/>
        </w:rPr>
        <w:t xml:space="preserve"> </w:t>
      </w:r>
      <w:r w:rsidR="00E6714E" w:rsidRPr="00E6714E">
        <w:rPr>
          <w:sz w:val="22"/>
          <w:szCs w:val="22"/>
          <w:lang w:val="en-GB"/>
        </w:rPr>
        <w:t xml:space="preserve">with </w:t>
      </w:r>
      <w:r w:rsidR="00E6714E">
        <w:rPr>
          <w:sz w:val="22"/>
          <w:szCs w:val="22"/>
          <w:lang w:val="en-GB"/>
        </w:rPr>
        <w:t>the</w:t>
      </w:r>
      <w:r w:rsidR="00E6714E" w:rsidRPr="00E6714E">
        <w:rPr>
          <w:sz w:val="22"/>
          <w:szCs w:val="22"/>
          <w:lang w:val="en-GB"/>
        </w:rPr>
        <w:t xml:space="preserve"> Statement of Outstanding Universal Value (OUV) of </w:t>
      </w:r>
      <w:r w:rsidR="00E6714E">
        <w:rPr>
          <w:sz w:val="22"/>
          <w:szCs w:val="22"/>
          <w:lang w:val="en-GB"/>
        </w:rPr>
        <w:t>the</w:t>
      </w:r>
      <w:r w:rsidR="00E6714E" w:rsidRPr="00E6714E">
        <w:rPr>
          <w:sz w:val="22"/>
          <w:szCs w:val="22"/>
          <w:lang w:val="en-GB"/>
        </w:rPr>
        <w:t xml:space="preserve"> property,</w:t>
      </w:r>
      <w:r w:rsidR="00E6714E">
        <w:rPr>
          <w:sz w:val="22"/>
          <w:szCs w:val="22"/>
          <w:lang w:val="en-GB"/>
        </w:rPr>
        <w:t xml:space="preserve"> </w:t>
      </w:r>
      <w:r w:rsidR="00E6714E" w:rsidRPr="00E6714E">
        <w:rPr>
          <w:sz w:val="22"/>
          <w:szCs w:val="22"/>
          <w:lang w:val="en-GB"/>
        </w:rPr>
        <w:t>including its conditions of integrity</w:t>
      </w:r>
      <w:r w:rsidR="00E6714E">
        <w:rPr>
          <w:sz w:val="22"/>
          <w:szCs w:val="22"/>
          <w:lang w:val="en-GB"/>
        </w:rPr>
        <w:t>, and referred to the IUCN’s “World Heritage Advice Note on Environmental Assessment” in undertaking the EIA.</w:t>
      </w:r>
    </w:p>
    <w:p w:rsidR="007804EB" w:rsidRDefault="007804EB" w:rsidP="007804EB">
      <w:pPr>
        <w:spacing w:after="120" w:line="276" w:lineRule="auto"/>
        <w:rPr>
          <w:sz w:val="22"/>
          <w:szCs w:val="22"/>
          <w:lang w:val="en-GB"/>
        </w:rPr>
      </w:pPr>
      <w:r>
        <w:rPr>
          <w:sz w:val="22"/>
          <w:szCs w:val="22"/>
          <w:lang w:val="en-GB"/>
        </w:rPr>
        <w:t xml:space="preserve">TG-WH regarded </w:t>
      </w:r>
      <w:r w:rsidRPr="00993B94">
        <w:rPr>
          <w:sz w:val="22"/>
          <w:szCs w:val="22"/>
          <w:lang w:val="en-GB"/>
        </w:rPr>
        <w:t>the existing regulations</w:t>
      </w:r>
      <w:r>
        <w:rPr>
          <w:sz w:val="22"/>
          <w:szCs w:val="22"/>
          <w:lang w:val="en-GB"/>
        </w:rPr>
        <w:t xml:space="preserve"> on the national level, including the protected areas belonging to the Natura 2000 network</w:t>
      </w:r>
      <w:r>
        <w:rPr>
          <w:sz w:val="22"/>
          <w:szCs w:val="22"/>
          <w:lang w:val="en-GB"/>
        </w:rPr>
        <w:t>,</w:t>
      </w:r>
      <w:r>
        <w:rPr>
          <w:sz w:val="22"/>
          <w:szCs w:val="22"/>
          <w:lang w:val="en-GB"/>
        </w:rPr>
        <w:t xml:space="preserve"> </w:t>
      </w:r>
      <w:r w:rsidRPr="00993B94">
        <w:rPr>
          <w:sz w:val="22"/>
          <w:szCs w:val="22"/>
          <w:lang w:val="en-GB"/>
        </w:rPr>
        <w:t xml:space="preserve">as </w:t>
      </w:r>
      <w:r>
        <w:rPr>
          <w:sz w:val="22"/>
          <w:szCs w:val="22"/>
          <w:lang w:val="en-GB"/>
        </w:rPr>
        <w:t>a s</w:t>
      </w:r>
      <w:r w:rsidRPr="00993B94">
        <w:rPr>
          <w:sz w:val="22"/>
          <w:szCs w:val="22"/>
          <w:lang w:val="en-GB"/>
        </w:rPr>
        <w:t xml:space="preserve">ubstantial </w:t>
      </w:r>
      <w:r>
        <w:rPr>
          <w:sz w:val="22"/>
          <w:szCs w:val="22"/>
          <w:lang w:val="en-GB"/>
        </w:rPr>
        <w:t>framework of the EIA and that another instrument would not be required. Instead, TG-WH suggested that in the EIA, the linkage to OUV should be enhanced and referred to how the existing regulations reflect it. TG-WH suggested that Denmark would prepare a draft answer for comments by TG-WH before it will be officially submitted to WHC.</w:t>
      </w:r>
    </w:p>
    <w:p w:rsidR="0055136C" w:rsidRPr="00A47085" w:rsidRDefault="0055136C" w:rsidP="0055136C">
      <w:pPr>
        <w:spacing w:after="120" w:line="276" w:lineRule="auto"/>
        <w:rPr>
          <w:b/>
          <w:sz w:val="22"/>
          <w:szCs w:val="22"/>
          <w:lang w:val="en-GB"/>
        </w:rPr>
      </w:pPr>
      <w:r w:rsidRPr="00A47085">
        <w:rPr>
          <w:b/>
          <w:sz w:val="22"/>
          <w:szCs w:val="22"/>
          <w:lang w:val="en-GB"/>
        </w:rPr>
        <w:t xml:space="preserve">Proposal: WSB is invited to </w:t>
      </w:r>
      <w:r w:rsidR="00E44781">
        <w:rPr>
          <w:b/>
          <w:sz w:val="22"/>
          <w:szCs w:val="22"/>
          <w:lang w:val="en-GB"/>
        </w:rPr>
        <w:t>note</w:t>
      </w:r>
      <w:r w:rsidRPr="00A47085">
        <w:rPr>
          <w:b/>
          <w:sz w:val="22"/>
          <w:szCs w:val="22"/>
          <w:lang w:val="en-GB"/>
        </w:rPr>
        <w:t xml:space="preserve"> the approach</w:t>
      </w:r>
    </w:p>
    <w:p w:rsidR="00173FD6" w:rsidRDefault="00173FD6" w:rsidP="00173FD6">
      <w:pPr>
        <w:spacing w:after="120" w:line="276" w:lineRule="auto"/>
        <w:rPr>
          <w:sz w:val="22"/>
          <w:szCs w:val="22"/>
          <w:lang w:val="en-GB"/>
        </w:rPr>
      </w:pPr>
    </w:p>
    <w:p w:rsidR="007804EB" w:rsidRDefault="007804EB" w:rsidP="00173FD6">
      <w:pPr>
        <w:spacing w:after="120" w:line="276" w:lineRule="auto"/>
        <w:rPr>
          <w:sz w:val="22"/>
          <w:szCs w:val="22"/>
          <w:lang w:val="en-GB"/>
        </w:rPr>
      </w:pPr>
    </w:p>
    <w:p w:rsidR="00173FD6" w:rsidRPr="00A47085" w:rsidRDefault="00173FD6" w:rsidP="00173FD6">
      <w:pPr>
        <w:spacing w:after="120"/>
        <w:rPr>
          <w:rFonts w:ascii="Arial" w:hAnsi="Arial" w:cs="Arial"/>
          <w:b/>
          <w:szCs w:val="28"/>
          <w:lang w:val="en-GB"/>
        </w:rPr>
      </w:pPr>
      <w:r w:rsidRPr="00A47085">
        <w:rPr>
          <w:rFonts w:ascii="Arial" w:hAnsi="Arial" w:cs="Arial"/>
          <w:b/>
          <w:szCs w:val="28"/>
          <w:lang w:val="en-GB"/>
        </w:rPr>
        <w:t>3. World Heritage Strategy and Road Map</w:t>
      </w:r>
    </w:p>
    <w:p w:rsidR="007A5EF5" w:rsidRDefault="007A5EF5" w:rsidP="00714942">
      <w:pPr>
        <w:spacing w:after="120" w:line="276" w:lineRule="auto"/>
        <w:rPr>
          <w:b/>
          <w:lang w:val="en-GB"/>
        </w:rPr>
      </w:pPr>
    </w:p>
    <w:p w:rsidR="00714942" w:rsidRPr="00714942" w:rsidRDefault="00714942" w:rsidP="00714942">
      <w:pPr>
        <w:spacing w:after="120" w:line="276" w:lineRule="auto"/>
        <w:rPr>
          <w:b/>
          <w:sz w:val="22"/>
          <w:szCs w:val="22"/>
          <w:lang w:val="en-GB"/>
        </w:rPr>
      </w:pPr>
      <w:r w:rsidRPr="00714942">
        <w:rPr>
          <w:b/>
          <w:lang w:val="en-GB"/>
        </w:rPr>
        <w:t>3</w:t>
      </w:r>
      <w:r w:rsidRPr="00714942">
        <w:rPr>
          <w:b/>
          <w:sz w:val="22"/>
          <w:szCs w:val="22"/>
          <w:lang w:val="en-GB"/>
        </w:rPr>
        <w:t>.1 World Heritage Logo</w:t>
      </w:r>
    </w:p>
    <w:p w:rsidR="00714942" w:rsidRPr="00714942" w:rsidRDefault="0055136C" w:rsidP="00714942">
      <w:pPr>
        <w:spacing w:after="120" w:line="276" w:lineRule="auto"/>
        <w:rPr>
          <w:sz w:val="22"/>
          <w:szCs w:val="22"/>
          <w:lang w:val="en-GB"/>
        </w:rPr>
      </w:pPr>
      <w:r>
        <w:rPr>
          <w:sz w:val="22"/>
          <w:szCs w:val="22"/>
          <w:lang w:val="en-GB"/>
        </w:rPr>
        <w:t xml:space="preserve">TG-WH took note of </w:t>
      </w:r>
      <w:r w:rsidR="00714942">
        <w:rPr>
          <w:sz w:val="22"/>
          <w:szCs w:val="22"/>
          <w:lang w:val="en-GB"/>
        </w:rPr>
        <w:t>on overview on the</w:t>
      </w:r>
      <w:r>
        <w:rPr>
          <w:sz w:val="22"/>
          <w:szCs w:val="22"/>
          <w:lang w:val="en-GB"/>
        </w:rPr>
        <w:t xml:space="preserve"> use of the Wadden Sea World Heritage Logo in 2018 </w:t>
      </w:r>
      <w:r w:rsidR="001A7954">
        <w:rPr>
          <w:sz w:val="22"/>
          <w:szCs w:val="22"/>
          <w:lang w:val="en-GB"/>
        </w:rPr>
        <w:t>and thanked the L</w:t>
      </w:r>
      <w:r w:rsidR="00714942">
        <w:rPr>
          <w:sz w:val="22"/>
          <w:szCs w:val="22"/>
          <w:lang w:val="en-GB"/>
        </w:rPr>
        <w:t>ogo Focal Points</w:t>
      </w:r>
      <w:r w:rsidR="001A7954">
        <w:rPr>
          <w:sz w:val="22"/>
          <w:szCs w:val="22"/>
          <w:lang w:val="en-GB"/>
        </w:rPr>
        <w:t xml:space="preserve"> for their work</w:t>
      </w:r>
      <w:r w:rsidR="00714942">
        <w:rPr>
          <w:sz w:val="22"/>
          <w:szCs w:val="22"/>
          <w:lang w:val="en-GB"/>
        </w:rPr>
        <w:t>. Compared to 2017</w:t>
      </w:r>
      <w:r w:rsidR="00714942" w:rsidRPr="00714942">
        <w:rPr>
          <w:sz w:val="22"/>
          <w:szCs w:val="22"/>
          <w:lang w:val="en-GB"/>
        </w:rPr>
        <w:t>, the number of user</w:t>
      </w:r>
      <w:r w:rsidR="00714942">
        <w:rPr>
          <w:sz w:val="22"/>
          <w:szCs w:val="22"/>
          <w:lang w:val="en-GB"/>
        </w:rPr>
        <w:t>s</w:t>
      </w:r>
      <w:r w:rsidR="00714942" w:rsidRPr="00714942">
        <w:rPr>
          <w:sz w:val="22"/>
          <w:szCs w:val="22"/>
          <w:lang w:val="en-GB"/>
        </w:rPr>
        <w:t xml:space="preserve"> in category 1 increased from 350 to 534 (</w:t>
      </w:r>
      <w:r w:rsidR="00714942">
        <w:rPr>
          <w:sz w:val="22"/>
          <w:szCs w:val="22"/>
          <w:lang w:val="en-GB"/>
        </w:rPr>
        <w:t xml:space="preserve">user according Logo Guideline </w:t>
      </w:r>
      <w:r w:rsidR="00714942" w:rsidRPr="00714942">
        <w:rPr>
          <w:sz w:val="22"/>
          <w:szCs w:val="22"/>
          <w:lang w:val="en-GB"/>
        </w:rPr>
        <w:t xml:space="preserve">Annex 1, non-commercial), </w:t>
      </w:r>
      <w:r w:rsidR="00714942">
        <w:rPr>
          <w:sz w:val="22"/>
          <w:szCs w:val="22"/>
          <w:lang w:val="en-GB"/>
        </w:rPr>
        <w:t xml:space="preserve">mainly because of an </w:t>
      </w:r>
      <w:r w:rsidR="00714942" w:rsidRPr="00714942">
        <w:rPr>
          <w:sz w:val="22"/>
          <w:szCs w:val="22"/>
          <w:lang w:val="en-GB"/>
        </w:rPr>
        <w:t>increase of national park partners in Germany, in category 2 (other user</w:t>
      </w:r>
      <w:r w:rsidR="00714942">
        <w:rPr>
          <w:sz w:val="22"/>
          <w:szCs w:val="22"/>
          <w:lang w:val="en-GB"/>
        </w:rPr>
        <w:t>s</w:t>
      </w:r>
      <w:r w:rsidR="00714942" w:rsidRPr="00714942">
        <w:rPr>
          <w:sz w:val="22"/>
          <w:szCs w:val="22"/>
          <w:lang w:val="en-GB"/>
        </w:rPr>
        <w:t>, non- commercial) from 14 – 17, and in category</w:t>
      </w:r>
      <w:r w:rsidR="00714942">
        <w:rPr>
          <w:sz w:val="22"/>
          <w:szCs w:val="22"/>
          <w:lang w:val="en-GB"/>
        </w:rPr>
        <w:t xml:space="preserve"> 3</w:t>
      </w:r>
      <w:r w:rsidR="00714942" w:rsidRPr="00714942">
        <w:rPr>
          <w:sz w:val="22"/>
          <w:szCs w:val="22"/>
          <w:lang w:val="en-GB"/>
        </w:rPr>
        <w:t xml:space="preserve"> (commercial</w:t>
      </w:r>
      <w:r w:rsidR="00714942">
        <w:rPr>
          <w:sz w:val="22"/>
          <w:szCs w:val="22"/>
          <w:lang w:val="en-GB"/>
        </w:rPr>
        <w:t xml:space="preserve"> use with</w:t>
      </w:r>
      <w:r w:rsidR="00714942" w:rsidRPr="00714942">
        <w:rPr>
          <w:sz w:val="22"/>
          <w:szCs w:val="22"/>
          <w:lang w:val="en-GB"/>
        </w:rPr>
        <w:t xml:space="preserve"> licence agreement) from 5 to 8.</w:t>
      </w:r>
      <w:r w:rsidR="00D321F7">
        <w:rPr>
          <w:sz w:val="22"/>
          <w:szCs w:val="22"/>
          <w:lang w:val="en-GB"/>
        </w:rPr>
        <w:t xml:space="preserve"> The TG-WH agreed that this overview is useful and wishes to convey </w:t>
      </w:r>
      <w:proofErr w:type="gramStart"/>
      <w:r w:rsidR="00D321F7">
        <w:rPr>
          <w:sz w:val="22"/>
          <w:szCs w:val="22"/>
          <w:lang w:val="en-GB"/>
        </w:rPr>
        <w:t>its</w:t>
      </w:r>
      <w:proofErr w:type="gramEnd"/>
      <w:r w:rsidR="00D321F7">
        <w:rPr>
          <w:sz w:val="22"/>
          <w:szCs w:val="22"/>
          <w:lang w:val="en-GB"/>
        </w:rPr>
        <w:t xml:space="preserve"> thanks to the focal points for their work.</w:t>
      </w:r>
    </w:p>
    <w:p w:rsidR="000B4E27" w:rsidRDefault="000B4E27" w:rsidP="000B4E27">
      <w:pPr>
        <w:spacing w:after="120" w:line="276" w:lineRule="auto"/>
        <w:rPr>
          <w:sz w:val="22"/>
          <w:szCs w:val="22"/>
          <w:lang w:val="en-GB"/>
        </w:rPr>
      </w:pPr>
      <w:r>
        <w:rPr>
          <w:sz w:val="22"/>
          <w:szCs w:val="22"/>
          <w:lang w:val="en-GB"/>
        </w:rPr>
        <w:t>With regard to an application to use the logo for a documentary movie “Silence of the Tides”, TG-WH agreed that the film as such is generally much welcomed and presents a good opportunity to raise awareness for the Wadden</w:t>
      </w:r>
      <w:r w:rsidR="00E44781">
        <w:rPr>
          <w:sz w:val="22"/>
          <w:szCs w:val="22"/>
          <w:lang w:val="en-GB"/>
        </w:rPr>
        <w:t xml:space="preserve"> S</w:t>
      </w:r>
      <w:r>
        <w:rPr>
          <w:sz w:val="22"/>
          <w:szCs w:val="22"/>
          <w:lang w:val="en-GB"/>
        </w:rPr>
        <w:t>ea. TH-WH decided to postpone the decision to grant the logo after the movie has been finalized, in order to be able judge whether the concerns raised by several members of the TG-W</w:t>
      </w:r>
      <w:r w:rsidR="00E44781">
        <w:rPr>
          <w:sz w:val="22"/>
          <w:szCs w:val="22"/>
          <w:lang w:val="en-GB"/>
        </w:rPr>
        <w:t>J</w:t>
      </w:r>
      <w:r>
        <w:rPr>
          <w:sz w:val="22"/>
          <w:szCs w:val="22"/>
          <w:lang w:val="en-GB"/>
        </w:rPr>
        <w:t xml:space="preserve"> have been fully addressed.</w:t>
      </w:r>
    </w:p>
    <w:p w:rsidR="00D321F7" w:rsidRDefault="00D321F7" w:rsidP="000E1D4E">
      <w:pPr>
        <w:spacing w:after="120" w:line="276" w:lineRule="auto"/>
        <w:rPr>
          <w:sz w:val="22"/>
          <w:szCs w:val="22"/>
          <w:lang w:val="en-GB"/>
        </w:rPr>
      </w:pPr>
    </w:p>
    <w:p w:rsidR="000E1D4E" w:rsidRPr="00A47085" w:rsidRDefault="000E1D4E" w:rsidP="000E1D4E">
      <w:pPr>
        <w:spacing w:after="120" w:line="276" w:lineRule="auto"/>
        <w:rPr>
          <w:b/>
          <w:sz w:val="22"/>
          <w:szCs w:val="22"/>
          <w:lang w:val="en-GB"/>
        </w:rPr>
      </w:pPr>
      <w:r w:rsidRPr="00A47085">
        <w:rPr>
          <w:b/>
          <w:sz w:val="22"/>
          <w:szCs w:val="22"/>
          <w:lang w:val="en-GB"/>
        </w:rPr>
        <w:t>Proposal: WSB is invited to note the information</w:t>
      </w:r>
    </w:p>
    <w:p w:rsidR="000E1D4E" w:rsidRDefault="000E1D4E" w:rsidP="00173FD6">
      <w:pPr>
        <w:spacing w:after="120" w:line="276" w:lineRule="auto"/>
        <w:rPr>
          <w:sz w:val="22"/>
          <w:szCs w:val="22"/>
          <w:lang w:val="en-GB"/>
        </w:rPr>
      </w:pPr>
    </w:p>
    <w:p w:rsidR="004C4ACD" w:rsidRPr="00714942" w:rsidRDefault="00714942" w:rsidP="00173FD6">
      <w:pPr>
        <w:spacing w:after="120" w:line="276" w:lineRule="auto"/>
        <w:rPr>
          <w:b/>
          <w:sz w:val="22"/>
          <w:szCs w:val="22"/>
          <w:lang w:val="en-GB"/>
        </w:rPr>
      </w:pPr>
      <w:r>
        <w:rPr>
          <w:b/>
          <w:sz w:val="22"/>
          <w:szCs w:val="22"/>
          <w:lang w:val="en-GB"/>
        </w:rPr>
        <w:t xml:space="preserve">3.2 </w:t>
      </w:r>
      <w:r w:rsidR="000E1D4E">
        <w:rPr>
          <w:b/>
          <w:sz w:val="22"/>
          <w:szCs w:val="22"/>
          <w:lang w:val="en-GB"/>
        </w:rPr>
        <w:t>10th</w:t>
      </w:r>
      <w:r w:rsidRPr="00714942">
        <w:rPr>
          <w:b/>
          <w:sz w:val="22"/>
          <w:szCs w:val="22"/>
          <w:lang w:val="en-GB"/>
        </w:rPr>
        <w:t xml:space="preserve"> </w:t>
      </w:r>
      <w:r w:rsidR="000E1D4E">
        <w:rPr>
          <w:b/>
          <w:sz w:val="22"/>
          <w:szCs w:val="22"/>
          <w:lang w:val="en-GB"/>
        </w:rPr>
        <w:t>A</w:t>
      </w:r>
      <w:r w:rsidRPr="00714942">
        <w:rPr>
          <w:b/>
          <w:sz w:val="22"/>
          <w:szCs w:val="22"/>
          <w:lang w:val="en-GB"/>
        </w:rPr>
        <w:t xml:space="preserve">nniversary </w:t>
      </w:r>
      <w:r w:rsidR="000E1D4E">
        <w:rPr>
          <w:b/>
          <w:sz w:val="22"/>
          <w:szCs w:val="22"/>
          <w:lang w:val="en-GB"/>
        </w:rPr>
        <w:t xml:space="preserve">Wadden Sea </w:t>
      </w:r>
      <w:r w:rsidRPr="00714942">
        <w:rPr>
          <w:b/>
          <w:sz w:val="22"/>
          <w:szCs w:val="22"/>
          <w:lang w:val="en-GB"/>
        </w:rPr>
        <w:t>World Heritage</w:t>
      </w:r>
      <w:r>
        <w:rPr>
          <w:b/>
          <w:sz w:val="22"/>
          <w:szCs w:val="22"/>
          <w:lang w:val="en-GB"/>
        </w:rPr>
        <w:t xml:space="preserve"> inscription</w:t>
      </w:r>
    </w:p>
    <w:p w:rsidR="00714942" w:rsidRDefault="00714942" w:rsidP="00173FD6">
      <w:pPr>
        <w:spacing w:after="120" w:line="276" w:lineRule="auto"/>
        <w:rPr>
          <w:sz w:val="22"/>
          <w:szCs w:val="22"/>
          <w:lang w:val="en-GB"/>
        </w:rPr>
      </w:pPr>
      <w:r>
        <w:rPr>
          <w:sz w:val="22"/>
          <w:szCs w:val="22"/>
          <w:lang w:val="en-GB"/>
        </w:rPr>
        <w:t xml:space="preserve">TG-WH acknowledged the progress in preparing the anniversary </w:t>
      </w:r>
      <w:r w:rsidR="000E1D4E">
        <w:rPr>
          <w:sz w:val="22"/>
          <w:szCs w:val="22"/>
          <w:lang w:val="en-GB"/>
        </w:rPr>
        <w:t>tour and final event in Wilhelmshaven on 30 June 2019. It was suggested inviting high level representatives from all three states to present a statement or a vision for the future of the Wadden Sea World Heritage. The high event should be organized by CWSS an</w:t>
      </w:r>
      <w:r w:rsidR="002348B8">
        <w:rPr>
          <w:sz w:val="22"/>
          <w:szCs w:val="22"/>
          <w:lang w:val="en-GB"/>
        </w:rPr>
        <w:t xml:space="preserve">d Lower Saxon as </w:t>
      </w:r>
      <w:r w:rsidR="000E1D4E">
        <w:rPr>
          <w:sz w:val="22"/>
          <w:szCs w:val="22"/>
          <w:lang w:val="en-GB"/>
        </w:rPr>
        <w:t xml:space="preserve">Minister Lies </w:t>
      </w:r>
      <w:r w:rsidR="002348B8">
        <w:rPr>
          <w:sz w:val="22"/>
          <w:szCs w:val="22"/>
          <w:lang w:val="en-GB"/>
        </w:rPr>
        <w:t>has offered his patronage for the event. TG-WH also suggested</w:t>
      </w:r>
      <w:r w:rsidR="007A5EF5">
        <w:rPr>
          <w:sz w:val="22"/>
          <w:szCs w:val="22"/>
          <w:lang w:val="en-GB"/>
        </w:rPr>
        <w:t xml:space="preserve"> inviting</w:t>
      </w:r>
      <w:r w:rsidR="002348B8">
        <w:rPr>
          <w:sz w:val="22"/>
          <w:szCs w:val="22"/>
          <w:lang w:val="en-GB"/>
        </w:rPr>
        <w:t xml:space="preserve"> the </w:t>
      </w:r>
      <w:r w:rsidR="00D321F7">
        <w:rPr>
          <w:sz w:val="22"/>
          <w:szCs w:val="22"/>
          <w:lang w:val="en-GB"/>
        </w:rPr>
        <w:t xml:space="preserve">UNESCO </w:t>
      </w:r>
      <w:r w:rsidR="002348B8">
        <w:rPr>
          <w:sz w:val="22"/>
          <w:szCs w:val="22"/>
          <w:lang w:val="en-GB"/>
        </w:rPr>
        <w:t>division</w:t>
      </w:r>
      <w:r w:rsidR="007A5EF5">
        <w:rPr>
          <w:sz w:val="22"/>
          <w:szCs w:val="22"/>
          <w:lang w:val="en-GB"/>
        </w:rPr>
        <w:t xml:space="preserve"> at </w:t>
      </w:r>
      <w:r w:rsidR="00CE075E">
        <w:rPr>
          <w:sz w:val="22"/>
          <w:szCs w:val="22"/>
          <w:lang w:val="en-GB"/>
        </w:rPr>
        <w:t xml:space="preserve">the </w:t>
      </w:r>
      <w:r w:rsidR="007A5EF5">
        <w:rPr>
          <w:sz w:val="22"/>
          <w:szCs w:val="22"/>
          <w:lang w:val="en-GB"/>
        </w:rPr>
        <w:t>German Foreign Office</w:t>
      </w:r>
      <w:r w:rsidR="002348B8">
        <w:rPr>
          <w:sz w:val="22"/>
          <w:szCs w:val="22"/>
          <w:lang w:val="en-GB"/>
        </w:rPr>
        <w:t>.</w:t>
      </w:r>
    </w:p>
    <w:p w:rsidR="000E1D4E" w:rsidRPr="00A47085" w:rsidRDefault="000E1D4E" w:rsidP="000E1D4E">
      <w:pPr>
        <w:spacing w:after="120" w:line="276" w:lineRule="auto"/>
        <w:rPr>
          <w:b/>
          <w:sz w:val="22"/>
          <w:szCs w:val="22"/>
          <w:lang w:val="en-GB"/>
        </w:rPr>
      </w:pPr>
      <w:r w:rsidRPr="00A47085">
        <w:rPr>
          <w:b/>
          <w:sz w:val="22"/>
          <w:szCs w:val="22"/>
          <w:lang w:val="en-GB"/>
        </w:rPr>
        <w:t>Proposal: WSB is invited to endorse the approach</w:t>
      </w:r>
    </w:p>
    <w:p w:rsidR="004C4ACD" w:rsidRDefault="004C4ACD" w:rsidP="00173FD6">
      <w:pPr>
        <w:spacing w:after="120" w:line="276" w:lineRule="auto"/>
        <w:rPr>
          <w:sz w:val="22"/>
          <w:szCs w:val="22"/>
          <w:lang w:val="en-GB"/>
        </w:rPr>
      </w:pPr>
    </w:p>
    <w:p w:rsidR="002348B8" w:rsidRPr="002348B8" w:rsidRDefault="002348B8" w:rsidP="00173FD6">
      <w:pPr>
        <w:spacing w:after="120" w:line="276" w:lineRule="auto"/>
        <w:rPr>
          <w:b/>
          <w:sz w:val="22"/>
          <w:szCs w:val="22"/>
          <w:lang w:val="en-GB"/>
        </w:rPr>
      </w:pPr>
      <w:r w:rsidRPr="002348B8">
        <w:rPr>
          <w:b/>
          <w:sz w:val="22"/>
          <w:szCs w:val="22"/>
          <w:lang w:val="en-GB"/>
        </w:rPr>
        <w:t>3.3 Marine Litter</w:t>
      </w:r>
    </w:p>
    <w:p w:rsidR="000E1D4E" w:rsidRDefault="002348B8" w:rsidP="00173FD6">
      <w:pPr>
        <w:spacing w:after="120" w:line="276" w:lineRule="auto"/>
        <w:rPr>
          <w:sz w:val="22"/>
          <w:szCs w:val="22"/>
          <w:lang w:val="en-GB"/>
        </w:rPr>
      </w:pPr>
      <w:r>
        <w:rPr>
          <w:sz w:val="22"/>
          <w:szCs w:val="22"/>
          <w:lang w:val="en-GB"/>
        </w:rPr>
        <w:t xml:space="preserve">TG-WH took note of the draft results of </w:t>
      </w:r>
      <w:r w:rsidRPr="00A47085">
        <w:rPr>
          <w:sz w:val="22"/>
          <w:szCs w:val="22"/>
          <w:lang w:val="en-GB"/>
        </w:rPr>
        <w:t>the workshop on “Marine Litter in World Heritage Sites” (Norderney 14 – 16 November 2018) and</w:t>
      </w:r>
      <w:r>
        <w:rPr>
          <w:sz w:val="22"/>
          <w:szCs w:val="22"/>
          <w:lang w:val="en-GB"/>
        </w:rPr>
        <w:t xml:space="preserve"> the announcement of CWSS that the final version of survey on marine litter in WH sites and the workshop report will be distributed by end of February 2019.</w:t>
      </w:r>
    </w:p>
    <w:p w:rsidR="007804EB" w:rsidRDefault="007804EB" w:rsidP="00173FD6">
      <w:pPr>
        <w:spacing w:after="120" w:line="276" w:lineRule="auto"/>
        <w:rPr>
          <w:sz w:val="22"/>
          <w:szCs w:val="22"/>
          <w:lang w:val="en-GB"/>
        </w:rPr>
      </w:pPr>
    </w:p>
    <w:p w:rsidR="000132A4" w:rsidRPr="00A47085" w:rsidRDefault="002348B8" w:rsidP="00884A64">
      <w:pPr>
        <w:spacing w:after="120" w:line="276" w:lineRule="auto"/>
        <w:rPr>
          <w:sz w:val="22"/>
          <w:szCs w:val="22"/>
          <w:lang w:val="en-GB"/>
        </w:rPr>
      </w:pPr>
      <w:r w:rsidRPr="00A47085">
        <w:rPr>
          <w:b/>
          <w:sz w:val="22"/>
          <w:szCs w:val="22"/>
          <w:lang w:val="en-GB"/>
        </w:rPr>
        <w:t>Proposal: WSB is invited to note the information</w:t>
      </w:r>
    </w:p>
    <w:sectPr w:rsidR="000132A4" w:rsidRPr="00A47085" w:rsidSect="001C042F">
      <w:headerReference w:type="default" r:id="rId10"/>
      <w:footerReference w:type="default" r:id="rId11"/>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435C" w:rsidRDefault="0004435C">
      <w:r>
        <w:separator/>
      </w:r>
    </w:p>
  </w:endnote>
  <w:endnote w:type="continuationSeparator" w:id="0">
    <w:p w:rsidR="0004435C" w:rsidRDefault="00044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EE8" w:rsidRDefault="00357EE8" w:rsidP="00357EE8">
    <w:pPr>
      <w:pStyle w:val="Fuzeile"/>
      <w:jc w:val="right"/>
    </w:pPr>
    <w:r w:rsidRPr="00884A64">
      <w:rPr>
        <w:sz w:val="20"/>
        <w:szCs w:val="20"/>
      </w:rPr>
      <w:fldChar w:fldCharType="begin"/>
    </w:r>
    <w:r w:rsidRPr="00884A64">
      <w:rPr>
        <w:sz w:val="20"/>
        <w:szCs w:val="20"/>
      </w:rPr>
      <w:instrText>PAGE   \* MERGEFORMAT</w:instrText>
    </w:r>
    <w:r w:rsidRPr="00884A64">
      <w:rPr>
        <w:sz w:val="20"/>
        <w:szCs w:val="20"/>
      </w:rPr>
      <w:fldChar w:fldCharType="separate"/>
    </w:r>
    <w:r w:rsidR="00540FCC">
      <w:rPr>
        <w:noProof/>
        <w:sz w:val="20"/>
        <w:szCs w:val="20"/>
      </w:rPr>
      <w:t>2</w:t>
    </w:r>
    <w:r w:rsidRPr="00884A64">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435C" w:rsidRDefault="0004435C">
      <w:r>
        <w:separator/>
      </w:r>
    </w:p>
  </w:footnote>
  <w:footnote w:type="continuationSeparator" w:id="0">
    <w:p w:rsidR="0004435C" w:rsidRDefault="000443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884A64" w:rsidRDefault="008E5954" w:rsidP="007048EE">
    <w:pPr>
      <w:pStyle w:val="Kopfzeile"/>
      <w:jc w:val="both"/>
    </w:pPr>
    <w:r w:rsidRPr="00884A64">
      <w:rPr>
        <w:sz w:val="20"/>
        <w:szCs w:val="20"/>
      </w:rPr>
      <w:t>WSB</w:t>
    </w:r>
    <w:r w:rsidR="001C042F" w:rsidRPr="00884A64">
      <w:rPr>
        <w:sz w:val="20"/>
        <w:szCs w:val="20"/>
      </w:rPr>
      <w:t xml:space="preserve"> </w:t>
    </w:r>
    <w:r w:rsidR="00CB0F49" w:rsidRPr="00884A64">
      <w:rPr>
        <w:sz w:val="20"/>
        <w:szCs w:val="20"/>
      </w:rPr>
      <w:t>2</w:t>
    </w:r>
    <w:r w:rsidR="000D75B7">
      <w:rPr>
        <w:sz w:val="20"/>
        <w:szCs w:val="20"/>
      </w:rPr>
      <w:t>8</w:t>
    </w:r>
    <w:r w:rsidR="007D5514" w:rsidRPr="00884A64">
      <w:rPr>
        <w:sz w:val="20"/>
        <w:szCs w:val="20"/>
      </w:rPr>
      <w:t>/</w:t>
    </w:r>
    <w:r w:rsidR="007048EE">
      <w:rPr>
        <w:sz w:val="20"/>
        <w:szCs w:val="20"/>
      </w:rPr>
      <w:t>5.1</w:t>
    </w:r>
    <w:r w:rsidR="007D5514" w:rsidRPr="00884A64">
      <w:rPr>
        <w:sz w:val="20"/>
        <w:szCs w:val="20"/>
      </w:rPr>
      <w:t>/</w:t>
    </w:r>
    <w:r w:rsidR="000D75B7">
      <w:rPr>
        <w:sz w:val="20"/>
        <w:szCs w:val="20"/>
      </w:rPr>
      <w:t>1</w:t>
    </w:r>
    <w:r w:rsidR="007048EE">
      <w:rPr>
        <w:sz w:val="20"/>
        <w:szCs w:val="20"/>
      </w:rPr>
      <w:t xml:space="preserve"> Progress Report TG-WH</w:t>
    </w:r>
    <w:r w:rsidR="007804EB">
      <w:rPr>
        <w:sz w:val="20"/>
        <w:szCs w:val="20"/>
      </w:rPr>
      <w:t xml:space="preserve"> (20</w:t>
    </w:r>
    <w:r w:rsidR="000D75B7">
      <w:rPr>
        <w:sz w:val="20"/>
        <w:szCs w:val="20"/>
      </w:rPr>
      <w:t>.02.2019</w:t>
    </w:r>
    <w:r w:rsidR="003A078C">
      <w:rPr>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A569FF8"/>
    <w:lvl w:ilvl="0">
      <w:start w:val="1"/>
      <w:numFmt w:val="bullet"/>
      <w:pStyle w:val="Aufzhlungszeichen"/>
      <w:lvlText w:val=""/>
      <w:lvlJc w:val="left"/>
      <w:pPr>
        <w:tabs>
          <w:tab w:val="num" w:pos="360"/>
        </w:tabs>
        <w:ind w:left="360" w:hanging="360"/>
      </w:pPr>
      <w:rPr>
        <w:rFonts w:ascii="Symbol" w:hAnsi="Symbol" w:hint="default"/>
      </w:rPr>
    </w:lvl>
  </w:abstractNum>
  <w:abstractNum w:abstractNumId="1">
    <w:nsid w:val="030173D5"/>
    <w:multiLevelType w:val="hybridMultilevel"/>
    <w:tmpl w:val="66DC8A1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17F60A4"/>
    <w:multiLevelType w:val="hybridMultilevel"/>
    <w:tmpl w:val="0B587DC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9">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0">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11">
    <w:nsid w:val="4AFB34CA"/>
    <w:multiLevelType w:val="hybridMultilevel"/>
    <w:tmpl w:val="D79AD0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3">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5A9E2854"/>
    <w:multiLevelType w:val="hybridMultilevel"/>
    <w:tmpl w:val="AC90B59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8">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9">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1">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22">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13"/>
  </w:num>
  <w:num w:numId="2">
    <w:abstractNumId w:val="13"/>
  </w:num>
  <w:num w:numId="3">
    <w:abstractNumId w:val="13"/>
  </w:num>
  <w:num w:numId="4">
    <w:abstractNumId w:val="7"/>
  </w:num>
  <w:num w:numId="5">
    <w:abstractNumId w:val="19"/>
  </w:num>
  <w:num w:numId="6">
    <w:abstractNumId w:val="2"/>
  </w:num>
  <w:num w:numId="7">
    <w:abstractNumId w:val="17"/>
  </w:num>
  <w:num w:numId="8">
    <w:abstractNumId w:val="18"/>
  </w:num>
  <w:num w:numId="9">
    <w:abstractNumId w:val="10"/>
  </w:num>
  <w:num w:numId="10">
    <w:abstractNumId w:val="9"/>
  </w:num>
  <w:num w:numId="11">
    <w:abstractNumId w:val="20"/>
  </w:num>
  <w:num w:numId="12">
    <w:abstractNumId w:val="6"/>
  </w:num>
  <w:num w:numId="13">
    <w:abstractNumId w:val="22"/>
  </w:num>
  <w:num w:numId="14">
    <w:abstractNumId w:val="3"/>
  </w:num>
  <w:num w:numId="15">
    <w:abstractNumId w:val="15"/>
  </w:num>
  <w:num w:numId="16">
    <w:abstractNumId w:val="21"/>
  </w:num>
  <w:num w:numId="17">
    <w:abstractNumId w:val="5"/>
  </w:num>
  <w:num w:numId="18">
    <w:abstractNumId w:val="12"/>
  </w:num>
  <w:num w:numId="19">
    <w:abstractNumId w:val="16"/>
  </w:num>
  <w:num w:numId="20">
    <w:abstractNumId w:val="8"/>
  </w:num>
  <w:num w:numId="21">
    <w:abstractNumId w:val="14"/>
  </w:num>
  <w:num w:numId="22">
    <w:abstractNumId w:val="0"/>
  </w:num>
  <w:num w:numId="23">
    <w:abstractNumId w:val="4"/>
  </w:num>
  <w:num w:numId="24">
    <w:abstractNumId w:val="1"/>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07DD7"/>
    <w:rsid w:val="000130FE"/>
    <w:rsid w:val="000132A4"/>
    <w:rsid w:val="000135D9"/>
    <w:rsid w:val="00014ADE"/>
    <w:rsid w:val="0002233C"/>
    <w:rsid w:val="0004435C"/>
    <w:rsid w:val="00044B5D"/>
    <w:rsid w:val="00051122"/>
    <w:rsid w:val="00063107"/>
    <w:rsid w:val="00066FC4"/>
    <w:rsid w:val="000701AF"/>
    <w:rsid w:val="00075502"/>
    <w:rsid w:val="00084004"/>
    <w:rsid w:val="000950CE"/>
    <w:rsid w:val="000B051E"/>
    <w:rsid w:val="000B4E27"/>
    <w:rsid w:val="000B62EE"/>
    <w:rsid w:val="000C379B"/>
    <w:rsid w:val="000D1CD5"/>
    <w:rsid w:val="000D4AA1"/>
    <w:rsid w:val="000D75B7"/>
    <w:rsid w:val="000E1D4E"/>
    <w:rsid w:val="000E250B"/>
    <w:rsid w:val="000E286C"/>
    <w:rsid w:val="000E7117"/>
    <w:rsid w:val="000F0E64"/>
    <w:rsid w:val="000F37B1"/>
    <w:rsid w:val="00147A4E"/>
    <w:rsid w:val="00160B1C"/>
    <w:rsid w:val="00166970"/>
    <w:rsid w:val="00173FD6"/>
    <w:rsid w:val="0017526A"/>
    <w:rsid w:val="001760DD"/>
    <w:rsid w:val="00193121"/>
    <w:rsid w:val="001A7954"/>
    <w:rsid w:val="001B785E"/>
    <w:rsid w:val="001C042F"/>
    <w:rsid w:val="002054A8"/>
    <w:rsid w:val="002108D8"/>
    <w:rsid w:val="00212819"/>
    <w:rsid w:val="002160AA"/>
    <w:rsid w:val="00227E91"/>
    <w:rsid w:val="002348B8"/>
    <w:rsid w:val="00241433"/>
    <w:rsid w:val="00242A26"/>
    <w:rsid w:val="00251A64"/>
    <w:rsid w:val="00252FED"/>
    <w:rsid w:val="00254860"/>
    <w:rsid w:val="002A6524"/>
    <w:rsid w:val="002B5137"/>
    <w:rsid w:val="002C3B3E"/>
    <w:rsid w:val="002D7C58"/>
    <w:rsid w:val="002D7DF5"/>
    <w:rsid w:val="003148C6"/>
    <w:rsid w:val="0032417C"/>
    <w:rsid w:val="00333535"/>
    <w:rsid w:val="00336615"/>
    <w:rsid w:val="00340678"/>
    <w:rsid w:val="00342BBA"/>
    <w:rsid w:val="0035006B"/>
    <w:rsid w:val="00357EE8"/>
    <w:rsid w:val="00367F1A"/>
    <w:rsid w:val="00375097"/>
    <w:rsid w:val="003951D7"/>
    <w:rsid w:val="003A078C"/>
    <w:rsid w:val="003A4E03"/>
    <w:rsid w:val="003A6B2B"/>
    <w:rsid w:val="003B2160"/>
    <w:rsid w:val="003B2804"/>
    <w:rsid w:val="003C28D1"/>
    <w:rsid w:val="003D2626"/>
    <w:rsid w:val="003D5EE2"/>
    <w:rsid w:val="003D6420"/>
    <w:rsid w:val="003D6D11"/>
    <w:rsid w:val="003E0244"/>
    <w:rsid w:val="003E6517"/>
    <w:rsid w:val="003E673D"/>
    <w:rsid w:val="003E7000"/>
    <w:rsid w:val="003F3217"/>
    <w:rsid w:val="0041392A"/>
    <w:rsid w:val="0041642B"/>
    <w:rsid w:val="004315B2"/>
    <w:rsid w:val="00434D7D"/>
    <w:rsid w:val="00452B83"/>
    <w:rsid w:val="004634D9"/>
    <w:rsid w:val="00464803"/>
    <w:rsid w:val="0047073F"/>
    <w:rsid w:val="00473646"/>
    <w:rsid w:val="0048039B"/>
    <w:rsid w:val="004811CF"/>
    <w:rsid w:val="0049559C"/>
    <w:rsid w:val="004A0AAD"/>
    <w:rsid w:val="004B18F8"/>
    <w:rsid w:val="004C4ACD"/>
    <w:rsid w:val="004F7255"/>
    <w:rsid w:val="004F736E"/>
    <w:rsid w:val="0052327A"/>
    <w:rsid w:val="00523334"/>
    <w:rsid w:val="0053275D"/>
    <w:rsid w:val="0053616A"/>
    <w:rsid w:val="00540FCC"/>
    <w:rsid w:val="005507A2"/>
    <w:rsid w:val="0055136C"/>
    <w:rsid w:val="0055335E"/>
    <w:rsid w:val="00566883"/>
    <w:rsid w:val="00576FC0"/>
    <w:rsid w:val="00583932"/>
    <w:rsid w:val="005915E0"/>
    <w:rsid w:val="0059757A"/>
    <w:rsid w:val="005A17D3"/>
    <w:rsid w:val="005B1554"/>
    <w:rsid w:val="005C366D"/>
    <w:rsid w:val="005C4D1E"/>
    <w:rsid w:val="005F18A8"/>
    <w:rsid w:val="005F2743"/>
    <w:rsid w:val="005F586A"/>
    <w:rsid w:val="00615200"/>
    <w:rsid w:val="006264FF"/>
    <w:rsid w:val="006363AB"/>
    <w:rsid w:val="006444C3"/>
    <w:rsid w:val="00646DAB"/>
    <w:rsid w:val="00650ABF"/>
    <w:rsid w:val="00682659"/>
    <w:rsid w:val="00697EC8"/>
    <w:rsid w:val="006A0819"/>
    <w:rsid w:val="006B0DAC"/>
    <w:rsid w:val="006B1F5B"/>
    <w:rsid w:val="006C6D65"/>
    <w:rsid w:val="006D0998"/>
    <w:rsid w:val="006D1CAE"/>
    <w:rsid w:val="006D4D17"/>
    <w:rsid w:val="006D503E"/>
    <w:rsid w:val="006F57CB"/>
    <w:rsid w:val="007019FC"/>
    <w:rsid w:val="007048EE"/>
    <w:rsid w:val="00704B5F"/>
    <w:rsid w:val="00705336"/>
    <w:rsid w:val="00714942"/>
    <w:rsid w:val="007240E0"/>
    <w:rsid w:val="00724801"/>
    <w:rsid w:val="0072516E"/>
    <w:rsid w:val="00754D75"/>
    <w:rsid w:val="007563CD"/>
    <w:rsid w:val="00761403"/>
    <w:rsid w:val="007620E9"/>
    <w:rsid w:val="007804EB"/>
    <w:rsid w:val="0078654F"/>
    <w:rsid w:val="007976A5"/>
    <w:rsid w:val="007A0319"/>
    <w:rsid w:val="007A5EF5"/>
    <w:rsid w:val="007B729F"/>
    <w:rsid w:val="007B73FA"/>
    <w:rsid w:val="007C501F"/>
    <w:rsid w:val="007C7BD3"/>
    <w:rsid w:val="007D5514"/>
    <w:rsid w:val="007E2E72"/>
    <w:rsid w:val="008220BC"/>
    <w:rsid w:val="008236A8"/>
    <w:rsid w:val="00824914"/>
    <w:rsid w:val="00840BD4"/>
    <w:rsid w:val="00853159"/>
    <w:rsid w:val="00882908"/>
    <w:rsid w:val="00884A64"/>
    <w:rsid w:val="008965D1"/>
    <w:rsid w:val="008A01BE"/>
    <w:rsid w:val="008B6DC3"/>
    <w:rsid w:val="008C1B3E"/>
    <w:rsid w:val="008C1C3A"/>
    <w:rsid w:val="008C5C75"/>
    <w:rsid w:val="008D07C9"/>
    <w:rsid w:val="008D7682"/>
    <w:rsid w:val="008E5954"/>
    <w:rsid w:val="008F135B"/>
    <w:rsid w:val="008F7716"/>
    <w:rsid w:val="00900B48"/>
    <w:rsid w:val="00911BD5"/>
    <w:rsid w:val="009128C7"/>
    <w:rsid w:val="00915498"/>
    <w:rsid w:val="00925EF4"/>
    <w:rsid w:val="0094113A"/>
    <w:rsid w:val="00950873"/>
    <w:rsid w:val="00951408"/>
    <w:rsid w:val="009517FA"/>
    <w:rsid w:val="00963D12"/>
    <w:rsid w:val="00965C3E"/>
    <w:rsid w:val="009719CA"/>
    <w:rsid w:val="00973022"/>
    <w:rsid w:val="00975C6B"/>
    <w:rsid w:val="00982C8B"/>
    <w:rsid w:val="0098365C"/>
    <w:rsid w:val="009A2079"/>
    <w:rsid w:val="009B54B3"/>
    <w:rsid w:val="009D01E2"/>
    <w:rsid w:val="009D105B"/>
    <w:rsid w:val="009D6A3D"/>
    <w:rsid w:val="009E6684"/>
    <w:rsid w:val="009E7C2C"/>
    <w:rsid w:val="009F331C"/>
    <w:rsid w:val="00A040D8"/>
    <w:rsid w:val="00A1036A"/>
    <w:rsid w:val="00A12765"/>
    <w:rsid w:val="00A13D27"/>
    <w:rsid w:val="00A20BC6"/>
    <w:rsid w:val="00A47085"/>
    <w:rsid w:val="00A47D81"/>
    <w:rsid w:val="00A55A4E"/>
    <w:rsid w:val="00A80F47"/>
    <w:rsid w:val="00A8235D"/>
    <w:rsid w:val="00A86C28"/>
    <w:rsid w:val="00A875C8"/>
    <w:rsid w:val="00A915FB"/>
    <w:rsid w:val="00AC2926"/>
    <w:rsid w:val="00AE651C"/>
    <w:rsid w:val="00AF263A"/>
    <w:rsid w:val="00B07A4C"/>
    <w:rsid w:val="00B1013D"/>
    <w:rsid w:val="00B1024D"/>
    <w:rsid w:val="00B15106"/>
    <w:rsid w:val="00B45E4C"/>
    <w:rsid w:val="00B61315"/>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15340"/>
    <w:rsid w:val="00C17FDD"/>
    <w:rsid w:val="00C23468"/>
    <w:rsid w:val="00C25297"/>
    <w:rsid w:val="00C6067C"/>
    <w:rsid w:val="00C62F33"/>
    <w:rsid w:val="00C81A36"/>
    <w:rsid w:val="00C914D0"/>
    <w:rsid w:val="00C917B4"/>
    <w:rsid w:val="00C92F48"/>
    <w:rsid w:val="00C94373"/>
    <w:rsid w:val="00C9446B"/>
    <w:rsid w:val="00C94E92"/>
    <w:rsid w:val="00C96C7B"/>
    <w:rsid w:val="00CA3FEC"/>
    <w:rsid w:val="00CA4F12"/>
    <w:rsid w:val="00CB0F49"/>
    <w:rsid w:val="00CC4546"/>
    <w:rsid w:val="00CD0E99"/>
    <w:rsid w:val="00CE075E"/>
    <w:rsid w:val="00CE4943"/>
    <w:rsid w:val="00D02CC2"/>
    <w:rsid w:val="00D045F6"/>
    <w:rsid w:val="00D04A2E"/>
    <w:rsid w:val="00D06D60"/>
    <w:rsid w:val="00D10487"/>
    <w:rsid w:val="00D321F7"/>
    <w:rsid w:val="00D37A59"/>
    <w:rsid w:val="00D541BC"/>
    <w:rsid w:val="00D714D5"/>
    <w:rsid w:val="00D71C4A"/>
    <w:rsid w:val="00D77486"/>
    <w:rsid w:val="00D82250"/>
    <w:rsid w:val="00D90053"/>
    <w:rsid w:val="00DA566F"/>
    <w:rsid w:val="00DC3627"/>
    <w:rsid w:val="00DC549B"/>
    <w:rsid w:val="00DC5EAB"/>
    <w:rsid w:val="00DE4522"/>
    <w:rsid w:val="00DF2A2C"/>
    <w:rsid w:val="00E00EBB"/>
    <w:rsid w:val="00E01D3F"/>
    <w:rsid w:val="00E05DFD"/>
    <w:rsid w:val="00E20D83"/>
    <w:rsid w:val="00E41AA1"/>
    <w:rsid w:val="00E420E7"/>
    <w:rsid w:val="00E44781"/>
    <w:rsid w:val="00E51DED"/>
    <w:rsid w:val="00E55CC2"/>
    <w:rsid w:val="00E60B90"/>
    <w:rsid w:val="00E629D8"/>
    <w:rsid w:val="00E65956"/>
    <w:rsid w:val="00E667AE"/>
    <w:rsid w:val="00E6714E"/>
    <w:rsid w:val="00E67919"/>
    <w:rsid w:val="00E7261B"/>
    <w:rsid w:val="00E8189E"/>
    <w:rsid w:val="00E84286"/>
    <w:rsid w:val="00E85374"/>
    <w:rsid w:val="00E904DF"/>
    <w:rsid w:val="00E92147"/>
    <w:rsid w:val="00E95582"/>
    <w:rsid w:val="00E961E2"/>
    <w:rsid w:val="00E96D7C"/>
    <w:rsid w:val="00EC0CDB"/>
    <w:rsid w:val="00EC431E"/>
    <w:rsid w:val="00EC5696"/>
    <w:rsid w:val="00EE23C0"/>
    <w:rsid w:val="00EE25B5"/>
    <w:rsid w:val="00EE63BD"/>
    <w:rsid w:val="00EF1778"/>
    <w:rsid w:val="00F05116"/>
    <w:rsid w:val="00F52682"/>
    <w:rsid w:val="00F61607"/>
    <w:rsid w:val="00F62E2B"/>
    <w:rsid w:val="00F73795"/>
    <w:rsid w:val="00F77F84"/>
    <w:rsid w:val="00F872A7"/>
    <w:rsid w:val="00F912C1"/>
    <w:rsid w:val="00F91478"/>
    <w:rsid w:val="00F97082"/>
    <w:rsid w:val="00FA27B3"/>
    <w:rsid w:val="00FA36AB"/>
    <w:rsid w:val="00FB5CE8"/>
    <w:rsid w:val="00FB6655"/>
    <w:rsid w:val="00FC3F21"/>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link w:val="TextkrperZchn"/>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 w:type="paragraph" w:styleId="Aufzhlungszeichen">
    <w:name w:val="List Bullet"/>
    <w:basedOn w:val="Standard"/>
    <w:rsid w:val="00714942"/>
    <w:pPr>
      <w:numPr>
        <w:numId w:val="22"/>
      </w:numPr>
      <w:contextualSpacing/>
    </w:pPr>
  </w:style>
  <w:style w:type="character" w:customStyle="1" w:styleId="TextkrperZchn">
    <w:name w:val="Textkörper Zchn"/>
    <w:link w:val="Textkrper"/>
    <w:rsid w:val="00714942"/>
    <w:rPr>
      <w:rFonts w:ascii="Arial" w:hAnsi="Arial" w:cs="Arial"/>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link w:val="TextkrperZchn"/>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styleId="Hyperlink">
    <w:name w:val="Hyperlink"/>
    <w:basedOn w:val="Absatz-Standardschriftart"/>
    <w:uiPriority w:val="99"/>
    <w:unhideWhenUsed/>
    <w:rsid w:val="00615200"/>
    <w:rPr>
      <w:color w:val="0563C1"/>
      <w:u w:val="single"/>
    </w:rPr>
  </w:style>
  <w:style w:type="paragraph" w:styleId="Aufzhlungszeichen">
    <w:name w:val="List Bullet"/>
    <w:basedOn w:val="Standard"/>
    <w:rsid w:val="00714942"/>
    <w:pPr>
      <w:numPr>
        <w:numId w:val="22"/>
      </w:numPr>
      <w:contextualSpacing/>
    </w:pPr>
  </w:style>
  <w:style w:type="character" w:customStyle="1" w:styleId="TextkrperZchn">
    <w:name w:val="Textkörper Zchn"/>
    <w:link w:val="Textkrper"/>
    <w:rsid w:val="00714942"/>
    <w:rPr>
      <w:rFonts w:ascii="Arial" w:hAnsi="Arial" w:cs="Arial"/>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1153184726">
      <w:bodyDiv w:val="1"/>
      <w:marLeft w:val="0"/>
      <w:marRight w:val="0"/>
      <w:marTop w:val="0"/>
      <w:marBottom w:val="0"/>
      <w:divBdr>
        <w:top w:val="none" w:sz="0" w:space="0" w:color="auto"/>
        <w:left w:val="none" w:sz="0" w:space="0" w:color="auto"/>
        <w:bottom w:val="none" w:sz="0" w:space="0" w:color="auto"/>
        <w:right w:val="none" w:sz="0" w:space="0" w:color="auto"/>
      </w:divBdr>
    </w:div>
    <w:div w:id="1587498337">
      <w:bodyDiv w:val="1"/>
      <w:marLeft w:val="0"/>
      <w:marRight w:val="0"/>
      <w:marTop w:val="0"/>
      <w:marBottom w:val="0"/>
      <w:divBdr>
        <w:top w:val="none" w:sz="0" w:space="0" w:color="auto"/>
        <w:left w:val="none" w:sz="0" w:space="0" w:color="auto"/>
        <w:bottom w:val="none" w:sz="0" w:space="0" w:color="auto"/>
        <w:right w:val="none" w:sz="0" w:space="0" w:color="auto"/>
      </w:divBdr>
    </w:div>
    <w:div w:id="1795975034">
      <w:bodyDiv w:val="1"/>
      <w:marLeft w:val="0"/>
      <w:marRight w:val="0"/>
      <w:marTop w:val="0"/>
      <w:marBottom w:val="0"/>
      <w:divBdr>
        <w:top w:val="none" w:sz="0" w:space="0" w:color="auto"/>
        <w:left w:val="none" w:sz="0" w:space="0" w:color="auto"/>
        <w:bottom w:val="none" w:sz="0" w:space="0" w:color="auto"/>
        <w:right w:val="none" w:sz="0" w:space="0" w:color="auto"/>
      </w:divBdr>
    </w:div>
    <w:div w:id="1810442706">
      <w:bodyDiv w:val="1"/>
      <w:marLeft w:val="0"/>
      <w:marRight w:val="0"/>
      <w:marTop w:val="0"/>
      <w:marBottom w:val="0"/>
      <w:divBdr>
        <w:top w:val="none" w:sz="0" w:space="0" w:color="auto"/>
        <w:left w:val="none" w:sz="0" w:space="0" w:color="auto"/>
        <w:bottom w:val="none" w:sz="0" w:space="0" w:color="auto"/>
        <w:right w:val="none" w:sz="0" w:space="0" w:color="auto"/>
      </w:divBdr>
    </w:div>
    <w:div w:id="1832065732">
      <w:bodyDiv w:val="1"/>
      <w:marLeft w:val="0"/>
      <w:marRight w:val="0"/>
      <w:marTop w:val="0"/>
      <w:marBottom w:val="0"/>
      <w:divBdr>
        <w:top w:val="none" w:sz="0" w:space="0" w:color="auto"/>
        <w:left w:val="none" w:sz="0" w:space="0" w:color="auto"/>
        <w:bottom w:val="none" w:sz="0" w:space="0" w:color="auto"/>
        <w:right w:val="none" w:sz="0" w:space="0" w:color="auto"/>
      </w:divBdr>
    </w:div>
    <w:div w:id="1893730856">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13251B-A113-4615-B18E-779C9C2B4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927</Words>
  <Characters>4762</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5678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Harald Marencic</cp:lastModifiedBy>
  <cp:revision>3</cp:revision>
  <cp:lastPrinted>2013-09-25T14:30:00Z</cp:lastPrinted>
  <dcterms:created xsi:type="dcterms:W3CDTF">2019-02-20T09:07:00Z</dcterms:created>
  <dcterms:modified xsi:type="dcterms:W3CDTF">2019-02-20T09:08:00Z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