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21</w:t>
                      </w:r>
                      <w:r w:rsidR="002D7DF5">
                        <w:rPr>
                          <w:rFonts w:ascii="Arial" w:hAnsi="Arial" w:cs="Arial"/>
                          <w:b/>
                          <w:bCs/>
                          <w:lang w:val="en-GB"/>
                        </w:rPr>
                        <w:t xml:space="preserve"> </w:t>
                      </w:r>
                    </w:p>
                    <w:p w:rsidR="00FA36AB" w:rsidRDefault="00E05DFD" w:rsidP="00A80F47">
                      <w:pPr>
                        <w:jc w:val="center"/>
                        <w:rPr>
                          <w:rFonts w:ascii="Arial" w:hAnsi="Arial" w:cs="Arial"/>
                          <w:b/>
                          <w:bCs/>
                          <w:lang w:val="en-GB"/>
                        </w:rPr>
                      </w:pPr>
                      <w:r>
                        <w:rPr>
                          <w:rFonts w:ascii="Arial" w:hAnsi="Arial" w:cs="Arial"/>
                          <w:b/>
                          <w:bCs/>
                          <w:lang w:val="en-GB"/>
                        </w:rPr>
                        <w:t>17 November</w:t>
                      </w:r>
                      <w:r w:rsidR="00D37A59">
                        <w:rPr>
                          <w:rFonts w:ascii="Arial" w:hAnsi="Arial" w:cs="Arial"/>
                          <w:b/>
                          <w:bCs/>
                          <w:lang w:val="en-GB"/>
                        </w:rPr>
                        <w:t xml:space="preserve"> 2017</w:t>
                      </w:r>
                    </w:p>
                    <w:p w:rsidR="00FA36AB" w:rsidRPr="002160AA" w:rsidRDefault="005C366D" w:rsidP="00754D75">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w:t>
                      </w:r>
                      <w:r w:rsidR="00E05DFD">
                        <w:rPr>
                          <w:rFonts w:ascii="Arial" w:hAnsi="Arial" w:cs="Arial"/>
                          <w:b/>
                          <w:bCs/>
                          <w:lang w:val="en-GB"/>
                        </w:rPr>
                        <w:t xml:space="preserve"> Denmark</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56381D" w:rsidRPr="0056381D">
        <w:rPr>
          <w:rFonts w:ascii="Arial" w:hAnsi="Arial" w:cs="Arial"/>
          <w:b/>
          <w:sz w:val="20"/>
          <w:szCs w:val="20"/>
          <w:lang w:val="en-GB"/>
        </w:rPr>
        <w:t>WSB 21/5.4</w:t>
      </w:r>
      <w:r w:rsidR="0056381D">
        <w:rPr>
          <w:rFonts w:ascii="Arial" w:hAnsi="Arial" w:cs="Arial"/>
          <w:b/>
          <w:sz w:val="20"/>
          <w:szCs w:val="20"/>
          <w:lang w:val="en-GB"/>
        </w:rPr>
        <w:t xml:space="preserve"> Climate</w:t>
      </w:r>
    </w:p>
    <w:p w:rsidR="007D5514" w:rsidRDefault="007D5514" w:rsidP="003D6D11">
      <w:pPr>
        <w:tabs>
          <w:tab w:val="left" w:pos="2160"/>
        </w:tabs>
        <w:rPr>
          <w:rFonts w:ascii="Arial" w:hAnsi="Arial" w:cs="Arial"/>
          <w:sz w:val="20"/>
          <w:szCs w:val="20"/>
          <w:lang w:val="en-GB"/>
        </w:rPr>
      </w:pPr>
    </w:p>
    <w:p w:rsidR="003D6D11" w:rsidRPr="0035006B" w:rsidRDefault="003D6D11" w:rsidP="003E71DC">
      <w:pPr>
        <w:tabs>
          <w:tab w:val="left" w:pos="2160"/>
        </w:tabs>
        <w:ind w:left="2127" w:hanging="2127"/>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6E62EF" w:rsidRPr="006E62EF">
        <w:rPr>
          <w:rFonts w:ascii="Arial" w:hAnsi="Arial" w:cs="Arial"/>
          <w:b/>
          <w:sz w:val="20"/>
          <w:szCs w:val="20"/>
          <w:lang w:val="en-GB"/>
        </w:rPr>
        <w:t>Task Group Climate (TG-C) Progress Report</w:t>
      </w:r>
    </w:p>
    <w:p w:rsidR="007D5514" w:rsidRDefault="007D5514" w:rsidP="007D5514">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6E62EF" w:rsidRPr="006E62EF">
        <w:rPr>
          <w:rFonts w:ascii="Arial" w:hAnsi="Arial" w:cs="Arial"/>
          <w:b/>
          <w:sz w:val="20"/>
          <w:szCs w:val="20"/>
          <w:lang w:val="en-GB"/>
        </w:rPr>
        <w:t>WSB 21/5.4</w:t>
      </w:r>
      <w:r w:rsidR="00077701">
        <w:rPr>
          <w:rFonts w:ascii="Arial" w:hAnsi="Arial" w:cs="Arial"/>
          <w:b/>
          <w:sz w:val="20"/>
          <w:szCs w:val="20"/>
          <w:lang w:val="en-GB"/>
        </w:rPr>
        <w:t>/</w:t>
      </w:r>
      <w:bookmarkStart w:id="0" w:name="_GoBack"/>
      <w:bookmarkEnd w:id="0"/>
      <w:r w:rsidR="006E62EF" w:rsidRPr="006E62EF">
        <w:rPr>
          <w:rFonts w:ascii="Arial" w:hAnsi="Arial" w:cs="Arial"/>
          <w:b/>
          <w:sz w:val="20"/>
          <w:szCs w:val="20"/>
          <w:lang w:val="en-GB"/>
        </w:rPr>
        <w:t>1</w:t>
      </w:r>
    </w:p>
    <w:p w:rsidR="007D5514" w:rsidRDefault="007D5514" w:rsidP="003D6D11">
      <w:pPr>
        <w:tabs>
          <w:tab w:val="left" w:pos="2160"/>
        </w:tabs>
        <w:rPr>
          <w:rFonts w:ascii="Arial" w:hAnsi="Arial" w:cs="Arial"/>
          <w:sz w:val="20"/>
          <w:szCs w:val="20"/>
          <w:lang w:val="en-GB"/>
        </w:rPr>
      </w:pP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56381D">
        <w:rPr>
          <w:rFonts w:ascii="Arial" w:hAnsi="Arial" w:cs="Arial"/>
          <w:b/>
          <w:sz w:val="20"/>
          <w:szCs w:val="20"/>
          <w:lang w:val="en-GB"/>
        </w:rPr>
        <w:t>25</w:t>
      </w:r>
      <w:r w:rsidR="00E05DFD">
        <w:rPr>
          <w:rFonts w:ascii="Arial" w:hAnsi="Arial" w:cs="Arial"/>
          <w:b/>
          <w:sz w:val="20"/>
          <w:szCs w:val="20"/>
          <w:lang w:val="en-GB"/>
        </w:rPr>
        <w:t xml:space="preserve"> </w:t>
      </w:r>
      <w:r w:rsidR="0056381D">
        <w:rPr>
          <w:rFonts w:ascii="Arial" w:hAnsi="Arial" w:cs="Arial"/>
          <w:b/>
          <w:sz w:val="20"/>
          <w:szCs w:val="20"/>
          <w:lang w:val="en-GB"/>
        </w:rPr>
        <w:t>October 20</w:t>
      </w:r>
      <w:r w:rsidR="00E05DFD">
        <w:rPr>
          <w:rFonts w:ascii="Arial" w:hAnsi="Arial" w:cs="Arial"/>
          <w:b/>
          <w:sz w:val="20"/>
          <w:szCs w:val="20"/>
          <w:lang w:val="en-GB"/>
        </w:rPr>
        <w:t>17</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ab/>
      </w: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56381D">
        <w:rPr>
          <w:rFonts w:ascii="Arial" w:hAnsi="Arial" w:cs="Arial"/>
          <w:b/>
          <w:sz w:val="20"/>
          <w:szCs w:val="20"/>
          <w:lang w:val="en-GB"/>
        </w:rPr>
        <w:t>CWSS</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Header"/>
        <w:tabs>
          <w:tab w:val="clear" w:pos="4703"/>
          <w:tab w:val="clear" w:pos="9406"/>
        </w:tabs>
        <w:rPr>
          <w:rFonts w:ascii="Arial" w:hAnsi="Arial" w:cs="Arial"/>
          <w:sz w:val="20"/>
          <w:lang w:val="en-GB" w:eastAsia="de-DE"/>
        </w:rPr>
      </w:pPr>
    </w:p>
    <w:p w:rsidR="007976A5" w:rsidRDefault="007976A5" w:rsidP="003D6D11">
      <w:pPr>
        <w:pStyle w:val="Header"/>
        <w:tabs>
          <w:tab w:val="clear" w:pos="4703"/>
          <w:tab w:val="clear" w:pos="9406"/>
        </w:tabs>
        <w:rPr>
          <w:rFonts w:ascii="Arial" w:hAnsi="Arial" w:cs="Arial"/>
          <w:sz w:val="20"/>
          <w:lang w:val="en-GB" w:eastAsia="de-DE"/>
        </w:rPr>
      </w:pPr>
    </w:p>
    <w:p w:rsidR="00075502" w:rsidRDefault="00075502" w:rsidP="003D6D11">
      <w:pPr>
        <w:pStyle w:val="Header"/>
        <w:tabs>
          <w:tab w:val="clear" w:pos="4703"/>
          <w:tab w:val="clear" w:pos="9406"/>
        </w:tabs>
        <w:rPr>
          <w:rFonts w:ascii="Arial" w:hAnsi="Arial" w:cs="Arial"/>
          <w:sz w:val="20"/>
          <w:lang w:val="en-GB" w:eastAsia="de-DE"/>
        </w:rPr>
      </w:pPr>
    </w:p>
    <w:p w:rsidR="003E71DC" w:rsidRDefault="003E71DC" w:rsidP="00E05DFD">
      <w:pPr>
        <w:rPr>
          <w:rFonts w:ascii="Arial" w:hAnsi="Arial"/>
          <w:b/>
          <w:bCs/>
          <w:sz w:val="20"/>
          <w:szCs w:val="20"/>
          <w:lang w:val="en-GB"/>
        </w:rPr>
      </w:pPr>
    </w:p>
    <w:p w:rsidR="006E62EF" w:rsidRDefault="006E62EF" w:rsidP="00E05DFD">
      <w:pPr>
        <w:rPr>
          <w:rFonts w:ascii="Arial" w:hAnsi="Arial"/>
          <w:b/>
          <w:bCs/>
          <w:sz w:val="20"/>
          <w:szCs w:val="20"/>
          <w:lang w:val="en-GB"/>
        </w:rPr>
      </w:pPr>
    </w:p>
    <w:p w:rsidR="003E71DC" w:rsidRDefault="003D6D11" w:rsidP="00940DF9">
      <w:pPr>
        <w:ind w:left="1418" w:hanging="1418"/>
        <w:rPr>
          <w:rFonts w:ascii="Arial" w:hAnsi="Arial"/>
          <w:b/>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6E62EF" w:rsidRPr="006E62EF">
        <w:rPr>
          <w:rFonts w:ascii="Arial" w:hAnsi="Arial"/>
          <w:b/>
          <w:sz w:val="20"/>
          <w:szCs w:val="20"/>
          <w:lang w:val="en-GB"/>
        </w:rPr>
        <w:t>The WSB is invited to consider the progress report of TG-C.</w:t>
      </w:r>
    </w:p>
    <w:p w:rsidR="003E71DC" w:rsidRDefault="003E71DC" w:rsidP="00E05DFD">
      <w:pPr>
        <w:rPr>
          <w:rFonts w:ascii="Arial" w:hAnsi="Arial"/>
          <w:b/>
          <w:sz w:val="20"/>
          <w:szCs w:val="20"/>
          <w:lang w:val="en-GB"/>
        </w:rPr>
      </w:pPr>
    </w:p>
    <w:p w:rsidR="00493DAA" w:rsidRDefault="0035006B" w:rsidP="00493DAA">
      <w:pPr>
        <w:jc w:val="center"/>
      </w:pPr>
      <w:r w:rsidRPr="0035006B">
        <w:br/>
      </w:r>
      <w:r w:rsidR="001C042F" w:rsidRPr="00615200">
        <w:rPr>
          <w:rFonts w:ascii="Arial" w:hAnsi="Arial" w:cs="Arial"/>
        </w:rPr>
        <w:br w:type="page"/>
      </w:r>
      <w:r w:rsidR="00493DAA">
        <w:lastRenderedPageBreak/>
        <w:t xml:space="preserve"> </w:t>
      </w:r>
    </w:p>
    <w:p w:rsidR="00493DAA" w:rsidRPr="00493DAA" w:rsidRDefault="00493DAA" w:rsidP="00493DAA">
      <w:pPr>
        <w:spacing w:after="200" w:line="276" w:lineRule="auto"/>
        <w:ind w:left="426"/>
        <w:contextualSpacing/>
        <w:jc w:val="center"/>
        <w:rPr>
          <w:rFonts w:ascii="Arial" w:eastAsia="Calibri" w:hAnsi="Arial" w:cs="Arial"/>
          <w:b/>
          <w:sz w:val="22"/>
          <w:szCs w:val="22"/>
          <w:lang w:val="en-GB"/>
        </w:rPr>
      </w:pPr>
      <w:r w:rsidRPr="00493DAA">
        <w:rPr>
          <w:rFonts w:ascii="Arial" w:eastAsia="Calibri" w:hAnsi="Arial" w:cs="Arial"/>
          <w:b/>
          <w:sz w:val="22"/>
          <w:szCs w:val="22"/>
          <w:lang w:val="en-GB"/>
        </w:rPr>
        <w:t>TASK GROUP CLIMATE</w:t>
      </w:r>
      <w:r w:rsidRPr="00493DAA">
        <w:rPr>
          <w:rFonts w:ascii="Arial" w:eastAsia="Calibri" w:hAnsi="Arial" w:cs="Arial"/>
          <w:noProof/>
          <w:sz w:val="22"/>
          <w:szCs w:val="22"/>
          <w:lang w:val="de-DE" w:eastAsia="de-DE"/>
        </w:rPr>
        <w:drawing>
          <wp:anchor distT="0" distB="0" distL="114300" distR="114300" simplePos="0" relativeHeight="251662336" behindDoc="1" locked="0" layoutInCell="1" allowOverlap="1" wp14:anchorId="0DC1E5FD" wp14:editId="62A0E4DD">
            <wp:simplePos x="0" y="0"/>
            <wp:positionH relativeFrom="column">
              <wp:posOffset>4598670</wp:posOffset>
            </wp:positionH>
            <wp:positionV relativeFrom="paragraph">
              <wp:posOffset>120015</wp:posOffset>
            </wp:positionV>
            <wp:extent cx="892800" cy="1054800"/>
            <wp:effectExtent l="0" t="0" r="0" b="0"/>
            <wp:wrapTight wrapText="bothSides">
              <wp:wrapPolygon edited="0">
                <wp:start x="0" y="0"/>
                <wp:lineTo x="0" y="21067"/>
                <wp:lineTo x="21216" y="21067"/>
                <wp:lineTo x="21216"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493DAA" w:rsidRPr="00493DAA" w:rsidRDefault="00493DAA" w:rsidP="00493DAA">
      <w:pPr>
        <w:spacing w:after="200" w:line="276" w:lineRule="auto"/>
        <w:ind w:left="426"/>
        <w:contextualSpacing/>
        <w:jc w:val="center"/>
        <w:rPr>
          <w:rFonts w:ascii="Arial" w:eastAsia="Calibri" w:hAnsi="Arial" w:cs="Arial"/>
          <w:b/>
          <w:sz w:val="22"/>
          <w:szCs w:val="22"/>
          <w:lang w:val="en-GB"/>
        </w:rPr>
      </w:pPr>
    </w:p>
    <w:p w:rsidR="00493DAA" w:rsidRPr="00493DAA" w:rsidRDefault="00493DAA" w:rsidP="00493DAA">
      <w:pPr>
        <w:spacing w:after="200" w:line="276" w:lineRule="auto"/>
        <w:ind w:left="426"/>
        <w:contextualSpacing/>
        <w:jc w:val="center"/>
        <w:rPr>
          <w:rFonts w:ascii="Arial" w:eastAsia="Calibri" w:hAnsi="Arial" w:cs="Arial"/>
          <w:b/>
          <w:sz w:val="22"/>
          <w:szCs w:val="22"/>
          <w:lang w:val="en-GB"/>
        </w:rPr>
      </w:pPr>
      <w:r w:rsidRPr="00493DAA">
        <w:rPr>
          <w:rFonts w:ascii="Arial" w:eastAsia="Calibri" w:hAnsi="Arial" w:cs="Arial"/>
          <w:b/>
          <w:sz w:val="22"/>
          <w:szCs w:val="22"/>
          <w:lang w:val="en-GB"/>
        </w:rPr>
        <w:t>Progress report to WSB 21</w:t>
      </w:r>
    </w:p>
    <w:p w:rsidR="00493DAA" w:rsidRPr="00493DAA" w:rsidRDefault="00493DAA" w:rsidP="00493DAA">
      <w:pPr>
        <w:spacing w:after="200" w:line="276" w:lineRule="auto"/>
        <w:ind w:left="426"/>
        <w:contextualSpacing/>
        <w:jc w:val="center"/>
        <w:rPr>
          <w:rFonts w:ascii="Arial" w:eastAsia="Calibri" w:hAnsi="Arial" w:cs="Arial"/>
          <w:b/>
          <w:sz w:val="22"/>
          <w:szCs w:val="22"/>
          <w:lang w:val="en-GB"/>
        </w:rPr>
      </w:pPr>
    </w:p>
    <w:p w:rsidR="00493DAA" w:rsidRPr="00493DAA" w:rsidRDefault="00493DAA" w:rsidP="00493DAA">
      <w:pPr>
        <w:spacing w:after="200" w:line="276" w:lineRule="auto"/>
        <w:ind w:left="426"/>
        <w:contextualSpacing/>
        <w:jc w:val="center"/>
        <w:rPr>
          <w:rFonts w:ascii="Arial" w:eastAsia="Calibri" w:hAnsi="Arial" w:cs="Arial"/>
          <w:b/>
          <w:sz w:val="22"/>
          <w:szCs w:val="22"/>
          <w:lang w:val="en-GB"/>
        </w:rPr>
      </w:pPr>
      <w:r w:rsidRPr="00493DAA">
        <w:rPr>
          <w:rFonts w:ascii="Arial" w:eastAsia="Calibri" w:hAnsi="Arial" w:cs="Arial"/>
          <w:b/>
          <w:sz w:val="22"/>
          <w:szCs w:val="22"/>
          <w:lang w:val="en-GB"/>
        </w:rPr>
        <w:t>Wilhelmshaven, 25 October 2017</w:t>
      </w:r>
    </w:p>
    <w:p w:rsidR="00493DAA" w:rsidRPr="00493DAA" w:rsidRDefault="00493DAA" w:rsidP="00493DAA">
      <w:pPr>
        <w:spacing w:after="200" w:line="276" w:lineRule="auto"/>
        <w:ind w:left="426"/>
        <w:contextualSpacing/>
        <w:rPr>
          <w:rFonts w:ascii="Arial" w:eastAsia="Calibri" w:hAnsi="Arial" w:cs="Arial"/>
          <w:sz w:val="22"/>
          <w:szCs w:val="22"/>
          <w:lang w:val="en-GB"/>
        </w:rPr>
      </w:pPr>
    </w:p>
    <w:p w:rsidR="00493DAA" w:rsidRPr="00493DAA" w:rsidRDefault="00493DAA" w:rsidP="00493DAA">
      <w:pPr>
        <w:spacing w:after="200" w:line="276" w:lineRule="auto"/>
        <w:ind w:left="426"/>
        <w:contextualSpacing/>
        <w:rPr>
          <w:rFonts w:ascii="Arial" w:eastAsia="Calibri" w:hAnsi="Arial" w:cs="Arial"/>
          <w:sz w:val="22"/>
          <w:szCs w:val="22"/>
          <w:lang w:val="en-GB"/>
        </w:rPr>
      </w:pPr>
    </w:p>
    <w:p w:rsidR="00493DAA" w:rsidRPr="00493DAA" w:rsidRDefault="00493DAA" w:rsidP="00493DAA">
      <w:pPr>
        <w:spacing w:after="200" w:line="276" w:lineRule="auto"/>
        <w:ind w:left="426"/>
        <w:contextualSpacing/>
        <w:rPr>
          <w:rFonts w:ascii="Arial" w:eastAsia="Calibri" w:hAnsi="Arial" w:cs="Arial"/>
          <w:sz w:val="22"/>
          <w:szCs w:val="22"/>
          <w:lang w:val="en-GB"/>
        </w:rPr>
      </w:pPr>
    </w:p>
    <w:p w:rsidR="00493DAA" w:rsidRPr="00493DAA" w:rsidRDefault="00493DAA" w:rsidP="00493DAA">
      <w:pPr>
        <w:spacing w:after="200" w:line="276" w:lineRule="auto"/>
        <w:ind w:left="426"/>
        <w:contextualSpacing/>
        <w:rPr>
          <w:rFonts w:ascii="Arial" w:eastAsia="Calibri" w:hAnsi="Arial" w:cs="Arial"/>
          <w:sz w:val="22"/>
          <w:szCs w:val="22"/>
          <w:lang w:val="en-GB"/>
        </w:rPr>
      </w:pPr>
    </w:p>
    <w:p w:rsidR="00493DAA" w:rsidRPr="00493DAA" w:rsidRDefault="00493DAA" w:rsidP="00493DAA">
      <w:pPr>
        <w:spacing w:after="200" w:line="276" w:lineRule="auto"/>
        <w:ind w:left="426"/>
        <w:contextualSpacing/>
        <w:rPr>
          <w:rFonts w:ascii="Arial" w:eastAsia="Calibri" w:hAnsi="Arial" w:cs="Arial"/>
          <w:b/>
          <w:sz w:val="22"/>
          <w:szCs w:val="22"/>
          <w:lang w:val="en-GB"/>
        </w:rPr>
      </w:pPr>
      <w:r w:rsidRPr="00493DAA">
        <w:rPr>
          <w:rFonts w:ascii="Arial" w:eastAsia="Calibri" w:hAnsi="Arial" w:cs="Arial"/>
          <w:b/>
          <w:sz w:val="22"/>
          <w:szCs w:val="22"/>
          <w:lang w:val="en-GB"/>
        </w:rPr>
        <w:t>The TG-C 18 (June 2017) and TG-C 19 (September 2017) meetings were held under the chairmanship of Mr Willem Kattenberg (Ministry of Infrastructure and Environment, NL).</w:t>
      </w:r>
    </w:p>
    <w:p w:rsidR="00493DAA" w:rsidRPr="00493DAA" w:rsidRDefault="00493DAA" w:rsidP="00493DAA">
      <w:pPr>
        <w:spacing w:after="200" w:line="276" w:lineRule="auto"/>
        <w:ind w:left="426"/>
        <w:contextualSpacing/>
        <w:rPr>
          <w:rFonts w:ascii="Arial" w:eastAsia="Calibri" w:hAnsi="Arial" w:cs="Arial"/>
          <w:b/>
          <w:sz w:val="22"/>
          <w:szCs w:val="22"/>
          <w:lang w:val="en-GB"/>
        </w:rPr>
      </w:pPr>
    </w:p>
    <w:p w:rsidR="00493DAA" w:rsidRDefault="00493DAA" w:rsidP="00493DAA">
      <w:pPr>
        <w:spacing w:after="200" w:line="276" w:lineRule="auto"/>
        <w:ind w:left="426"/>
        <w:contextualSpacing/>
        <w:rPr>
          <w:rFonts w:ascii="Arial" w:eastAsia="Calibri" w:hAnsi="Arial" w:cs="Arial"/>
          <w:b/>
          <w:sz w:val="22"/>
          <w:szCs w:val="22"/>
          <w:lang w:val="en-GB"/>
        </w:rPr>
      </w:pPr>
      <w:r w:rsidRPr="00493DAA">
        <w:rPr>
          <w:rFonts w:ascii="Arial" w:eastAsia="Calibri" w:hAnsi="Arial" w:cs="Arial"/>
          <w:b/>
          <w:sz w:val="22"/>
          <w:szCs w:val="22"/>
          <w:lang w:val="en-GB"/>
        </w:rPr>
        <w:t>The following issues were addressed:</w:t>
      </w:r>
    </w:p>
    <w:p w:rsidR="005679A2" w:rsidRPr="00493DAA" w:rsidRDefault="005679A2" w:rsidP="00493DAA">
      <w:pPr>
        <w:spacing w:after="200" w:line="276" w:lineRule="auto"/>
        <w:ind w:left="426"/>
        <w:contextualSpacing/>
        <w:rPr>
          <w:rFonts w:ascii="Arial" w:eastAsia="Calibri" w:hAnsi="Arial" w:cs="Arial"/>
          <w:b/>
          <w:sz w:val="22"/>
          <w:szCs w:val="22"/>
          <w:lang w:val="en-GB"/>
        </w:rPr>
      </w:pPr>
    </w:p>
    <w:p w:rsidR="00493DAA" w:rsidRPr="00493DAA" w:rsidRDefault="00493DAA" w:rsidP="00493DAA">
      <w:pPr>
        <w:keepNext/>
        <w:numPr>
          <w:ilvl w:val="0"/>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after="200" w:line="276" w:lineRule="auto"/>
        <w:contextualSpacing/>
        <w:textAlignment w:val="baseline"/>
        <w:outlineLvl w:val="0"/>
        <w:rPr>
          <w:rFonts w:ascii="Arial" w:eastAsia="Calibri" w:hAnsi="Arial" w:cs="Arial"/>
          <w:b/>
          <w:color w:val="000000"/>
          <w:sz w:val="22"/>
          <w:szCs w:val="20"/>
          <w:lang w:val="en-GB" w:eastAsia="de-DE"/>
        </w:rPr>
      </w:pPr>
      <w:r w:rsidRPr="00493DAA">
        <w:rPr>
          <w:rFonts w:ascii="Arial" w:eastAsia="Calibri" w:hAnsi="Arial" w:cs="Arial"/>
          <w:b/>
          <w:color w:val="000000"/>
          <w:sz w:val="22"/>
          <w:szCs w:val="20"/>
          <w:lang w:val="en-GB" w:eastAsia="de-DE"/>
        </w:rPr>
        <w:t xml:space="preserve">Trilateral Climate Change Adaptation Strategy (CCAS) Monitoring Report </w:t>
      </w:r>
    </w:p>
    <w:p w:rsidR="00493DAA" w:rsidRPr="00493DAA" w:rsidRDefault="00493DAA" w:rsidP="00493DAA">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after="200" w:line="276" w:lineRule="auto"/>
        <w:ind w:left="432"/>
        <w:contextualSpacing/>
        <w:textAlignment w:val="baseline"/>
        <w:outlineLvl w:val="0"/>
        <w:rPr>
          <w:rFonts w:ascii="Arial" w:eastAsia="Calibri" w:hAnsi="Arial" w:cs="Arial"/>
          <w:i/>
          <w:color w:val="000000"/>
          <w:sz w:val="20"/>
          <w:szCs w:val="20"/>
          <w:lang w:val="en-GB" w:eastAsia="de-DE"/>
        </w:rPr>
      </w:pPr>
      <w:r w:rsidRPr="00493DAA">
        <w:rPr>
          <w:rFonts w:ascii="Arial" w:eastAsia="Calibri" w:hAnsi="Arial" w:cs="Arial"/>
          <w:i/>
          <w:color w:val="000000"/>
          <w:sz w:val="20"/>
          <w:szCs w:val="20"/>
          <w:lang w:val="en-GB" w:eastAsia="de-DE"/>
        </w:rPr>
        <w:t>Document: WSB21_5.4.2</w:t>
      </w:r>
    </w:p>
    <w:p w:rsidR="00493DAA" w:rsidRPr="002D19B4" w:rsidRDefault="00493DAA" w:rsidP="002D19B4">
      <w:pPr>
        <w:pStyle w:val="ListParagraph"/>
        <w:rPr>
          <w:lang w:val="en-GB"/>
        </w:rPr>
      </w:pPr>
      <w:r w:rsidRPr="002D19B4">
        <w:rPr>
          <w:lang w:val="en-GB"/>
        </w:rPr>
        <w:t xml:space="preserve">The Task Group Climate (TG-C) finalised a report to monitor the implementation of the Trilateral Climate Change Adaptation Strategy (CCAS) (§52 </w:t>
      </w:r>
      <w:proofErr w:type="spellStart"/>
      <w:r w:rsidRPr="002D19B4">
        <w:rPr>
          <w:lang w:val="en-GB"/>
        </w:rPr>
        <w:t>Tønder</w:t>
      </w:r>
      <w:proofErr w:type="spellEnd"/>
      <w:r w:rsidRPr="002D19B4">
        <w:rPr>
          <w:lang w:val="en-GB"/>
        </w:rPr>
        <w:t xml:space="preserve"> Declaration). </w:t>
      </w:r>
    </w:p>
    <w:p w:rsidR="00493DAA" w:rsidRPr="002D19B4" w:rsidRDefault="00493DAA" w:rsidP="002D19B4">
      <w:pPr>
        <w:pStyle w:val="ListParagraph"/>
        <w:rPr>
          <w:lang w:val="en-GB"/>
        </w:rPr>
      </w:pPr>
      <w:r w:rsidRPr="002D19B4">
        <w:rPr>
          <w:lang w:val="en-GB"/>
        </w:rPr>
        <w:t>The CCAS Monitoring Report tackles all seven strategic objectives and principles of CCAS (</w:t>
      </w:r>
      <w:proofErr w:type="spellStart"/>
      <w:r w:rsidRPr="002D19B4">
        <w:rPr>
          <w:lang w:val="en-GB"/>
        </w:rPr>
        <w:t>Tønder</w:t>
      </w:r>
      <w:proofErr w:type="spellEnd"/>
      <w:r w:rsidRPr="002D19B4">
        <w:rPr>
          <w:lang w:val="en-GB"/>
        </w:rPr>
        <w:t xml:space="preserve"> Declaration, Annex 4) and includes the outcome of a CCAS workshop on best practices for adapting to climate change in the </w:t>
      </w:r>
      <w:proofErr w:type="spellStart"/>
      <w:r w:rsidRPr="002D19B4">
        <w:rPr>
          <w:lang w:val="en-GB"/>
        </w:rPr>
        <w:t>Wadden</w:t>
      </w:r>
      <w:proofErr w:type="spellEnd"/>
      <w:r w:rsidRPr="002D19B4">
        <w:rPr>
          <w:lang w:val="en-GB"/>
        </w:rPr>
        <w:t xml:space="preserve"> Sea, held in Wilhelmshaven, Germany in September 2017. </w:t>
      </w:r>
    </w:p>
    <w:p w:rsidR="00493DAA" w:rsidRDefault="00493DAA" w:rsidP="00493DAA">
      <w:pPr>
        <w:keepNext/>
        <w:numPr>
          <w:ilvl w:val="0"/>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after="200" w:line="276" w:lineRule="auto"/>
        <w:contextualSpacing/>
        <w:textAlignment w:val="baseline"/>
        <w:outlineLvl w:val="0"/>
        <w:rPr>
          <w:rFonts w:ascii="Arial" w:eastAsia="Calibri" w:hAnsi="Arial" w:cs="Arial"/>
          <w:b/>
          <w:color w:val="000000"/>
          <w:sz w:val="22"/>
          <w:szCs w:val="20"/>
          <w:lang w:val="en-GB" w:eastAsia="de-DE"/>
        </w:rPr>
      </w:pPr>
      <w:r w:rsidRPr="00493DAA">
        <w:rPr>
          <w:rFonts w:ascii="Arial" w:eastAsia="Calibri" w:hAnsi="Arial" w:cs="Arial"/>
          <w:b/>
          <w:color w:val="000000"/>
          <w:sz w:val="22"/>
          <w:szCs w:val="20"/>
          <w:lang w:val="en-GB" w:eastAsia="de-DE"/>
        </w:rPr>
        <w:t xml:space="preserve">Workshop on Best practices of Climate Change Adaptation in the </w:t>
      </w:r>
      <w:proofErr w:type="spellStart"/>
      <w:r w:rsidRPr="00493DAA">
        <w:rPr>
          <w:rFonts w:ascii="Arial" w:eastAsia="Calibri" w:hAnsi="Arial" w:cs="Arial"/>
          <w:b/>
          <w:color w:val="000000"/>
          <w:sz w:val="22"/>
          <w:szCs w:val="20"/>
          <w:lang w:val="en-GB" w:eastAsia="de-DE"/>
        </w:rPr>
        <w:t>Wadden</w:t>
      </w:r>
      <w:proofErr w:type="spellEnd"/>
      <w:r w:rsidRPr="00493DAA">
        <w:rPr>
          <w:rFonts w:ascii="Arial" w:eastAsia="Calibri" w:hAnsi="Arial" w:cs="Arial"/>
          <w:b/>
          <w:color w:val="000000"/>
          <w:sz w:val="22"/>
          <w:szCs w:val="20"/>
          <w:lang w:val="en-GB" w:eastAsia="de-DE"/>
        </w:rPr>
        <w:t xml:space="preserve"> Sea Region</w:t>
      </w:r>
    </w:p>
    <w:p w:rsidR="005679A2" w:rsidRPr="00493DAA" w:rsidRDefault="005679A2" w:rsidP="005679A2">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after="200" w:line="276" w:lineRule="auto"/>
        <w:ind w:left="432"/>
        <w:contextualSpacing/>
        <w:textAlignment w:val="baseline"/>
        <w:outlineLvl w:val="0"/>
        <w:rPr>
          <w:rFonts w:ascii="Arial" w:eastAsia="Calibri" w:hAnsi="Arial" w:cs="Arial"/>
          <w:i/>
          <w:color w:val="000000"/>
          <w:sz w:val="20"/>
          <w:szCs w:val="20"/>
          <w:lang w:val="en-GB" w:eastAsia="de-DE"/>
        </w:rPr>
      </w:pPr>
      <w:r w:rsidRPr="00493DAA">
        <w:rPr>
          <w:rFonts w:ascii="Arial" w:eastAsia="Calibri" w:hAnsi="Arial" w:cs="Arial"/>
          <w:i/>
          <w:color w:val="000000"/>
          <w:sz w:val="20"/>
          <w:szCs w:val="20"/>
          <w:lang w:val="en-GB" w:eastAsia="de-DE"/>
        </w:rPr>
        <w:t>Document: WSB21_5.4.2</w:t>
      </w:r>
      <w:r>
        <w:rPr>
          <w:rFonts w:ascii="Arial" w:eastAsia="Calibri" w:hAnsi="Arial" w:cs="Arial"/>
          <w:i/>
          <w:color w:val="000000"/>
          <w:sz w:val="20"/>
          <w:szCs w:val="20"/>
          <w:lang w:val="en-GB" w:eastAsia="de-DE"/>
        </w:rPr>
        <w:t xml:space="preserve"> – Chapter 3</w:t>
      </w:r>
    </w:p>
    <w:p w:rsidR="00493DAA" w:rsidRPr="002D19B4" w:rsidRDefault="00493DAA" w:rsidP="002D19B4">
      <w:pPr>
        <w:pStyle w:val="ListParagraph"/>
        <w:rPr>
          <w:lang w:val="en-GB" w:eastAsia="de-DE"/>
        </w:rPr>
      </w:pPr>
      <w:r w:rsidRPr="002D19B4">
        <w:rPr>
          <w:lang w:val="en-GB" w:eastAsia="de-DE"/>
        </w:rPr>
        <w:t xml:space="preserve">The Task Group Climate together with the EU </w:t>
      </w:r>
      <w:proofErr w:type="spellStart"/>
      <w:r w:rsidRPr="002D19B4">
        <w:rPr>
          <w:lang w:val="en-GB" w:eastAsia="de-DE"/>
        </w:rPr>
        <w:t>Interreg</w:t>
      </w:r>
      <w:proofErr w:type="spellEnd"/>
      <w:r w:rsidRPr="002D19B4">
        <w:rPr>
          <w:lang w:val="en-GB" w:eastAsia="de-DE"/>
        </w:rPr>
        <w:t xml:space="preserve"> project “Building with Nature” held a workshop on “Best practices of Climate Change Adaptation in the </w:t>
      </w:r>
      <w:proofErr w:type="spellStart"/>
      <w:r w:rsidRPr="002D19B4">
        <w:rPr>
          <w:lang w:val="en-GB" w:eastAsia="de-DE"/>
        </w:rPr>
        <w:t>Wadden</w:t>
      </w:r>
      <w:proofErr w:type="spellEnd"/>
      <w:r w:rsidRPr="002D19B4">
        <w:rPr>
          <w:lang w:val="en-GB" w:eastAsia="de-DE"/>
        </w:rPr>
        <w:t xml:space="preserve"> Sea Region”, on 26 – 27 September 2017 at the UNESCO World Heritage </w:t>
      </w:r>
      <w:proofErr w:type="spellStart"/>
      <w:r w:rsidRPr="002D19B4">
        <w:rPr>
          <w:lang w:val="en-GB" w:eastAsia="de-DE"/>
        </w:rPr>
        <w:t>Wadden</w:t>
      </w:r>
      <w:proofErr w:type="spellEnd"/>
      <w:r w:rsidRPr="002D19B4">
        <w:rPr>
          <w:lang w:val="en-GB" w:eastAsia="de-DE"/>
        </w:rPr>
        <w:t xml:space="preserve"> Sea Visitor Centre, Wilhelmshaven.</w:t>
      </w:r>
    </w:p>
    <w:p w:rsidR="00493DAA" w:rsidRPr="002D19B4" w:rsidRDefault="00493DAA" w:rsidP="002D19B4">
      <w:pPr>
        <w:pStyle w:val="ListParagraph"/>
        <w:rPr>
          <w:lang w:val="en-GB" w:eastAsia="de-DE"/>
        </w:rPr>
      </w:pPr>
      <w:r w:rsidRPr="002D19B4">
        <w:rPr>
          <w:lang w:val="en-GB" w:eastAsia="de-DE"/>
        </w:rPr>
        <w:t>Workshop insights were integrated into the CCAS Monitoring Report.</w:t>
      </w:r>
    </w:p>
    <w:p w:rsidR="00493DAA" w:rsidRPr="002D19B4" w:rsidRDefault="00493DAA" w:rsidP="002D19B4">
      <w:pPr>
        <w:pStyle w:val="ListParagraph"/>
        <w:rPr>
          <w:lang w:val="en-GB"/>
        </w:rPr>
      </w:pPr>
      <w:r w:rsidRPr="002D19B4">
        <w:rPr>
          <w:lang w:val="en-GB" w:eastAsia="de-DE"/>
        </w:rPr>
        <w:t xml:space="preserve">Overall, the workshop showed that CCAS, including the seven principles, is considered in the majority of projects in the </w:t>
      </w:r>
      <w:proofErr w:type="spellStart"/>
      <w:r w:rsidRPr="002D19B4">
        <w:rPr>
          <w:lang w:val="en-GB" w:eastAsia="de-DE"/>
        </w:rPr>
        <w:t>Wadden</w:t>
      </w:r>
      <w:proofErr w:type="spellEnd"/>
      <w:r w:rsidRPr="002D19B4">
        <w:rPr>
          <w:lang w:val="en-GB" w:eastAsia="de-DE"/>
        </w:rPr>
        <w:t xml:space="preserve"> Sea Area, which emphasizes the applicability of the strategy. While the strategy with its seven principles was recognized by the participants during the workshop, it was apparent that the majority was not familiar with both before. Hence increased efforts in communication are required.</w:t>
      </w:r>
    </w:p>
    <w:p w:rsidR="00493DAA" w:rsidRPr="00493DAA" w:rsidRDefault="00493DAA" w:rsidP="00493DAA">
      <w:pPr>
        <w:keepNext/>
        <w:numPr>
          <w:ilvl w:val="0"/>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after="200" w:line="276" w:lineRule="auto"/>
        <w:contextualSpacing/>
        <w:textAlignment w:val="baseline"/>
        <w:outlineLvl w:val="0"/>
        <w:rPr>
          <w:rFonts w:ascii="Arial" w:eastAsia="Calibri" w:hAnsi="Arial" w:cs="Arial"/>
          <w:b/>
          <w:color w:val="000000"/>
          <w:sz w:val="22"/>
          <w:szCs w:val="20"/>
          <w:lang w:val="en-GB" w:eastAsia="de-DE"/>
        </w:rPr>
      </w:pPr>
      <w:r w:rsidRPr="00493DAA">
        <w:rPr>
          <w:rFonts w:ascii="Arial" w:eastAsia="Calibri" w:hAnsi="Arial" w:cs="Arial"/>
          <w:b/>
          <w:color w:val="000000"/>
          <w:sz w:val="22"/>
          <w:szCs w:val="20"/>
          <w:lang w:val="en-GB" w:eastAsia="de-DE"/>
        </w:rPr>
        <w:t>Climate change information platform</w:t>
      </w:r>
    </w:p>
    <w:p w:rsidR="00493DAA" w:rsidRPr="002D19B4" w:rsidRDefault="00493DAA" w:rsidP="002D19B4">
      <w:pPr>
        <w:pStyle w:val="ListParagraph"/>
        <w:numPr>
          <w:ilvl w:val="0"/>
          <w:numId w:val="0"/>
        </w:numPr>
        <w:ind w:left="426"/>
        <w:rPr>
          <w:lang w:val="en-GB"/>
        </w:rPr>
      </w:pPr>
      <w:r w:rsidRPr="002D19B4">
        <w:rPr>
          <w:lang w:val="en-GB"/>
        </w:rPr>
        <w:t xml:space="preserve">An open access information platform with projects related to best practices, policy, monitoring and communication of climate change adaptation in the </w:t>
      </w:r>
      <w:proofErr w:type="spellStart"/>
      <w:r w:rsidRPr="002D19B4">
        <w:rPr>
          <w:lang w:val="en-GB"/>
        </w:rPr>
        <w:t>Wadden</w:t>
      </w:r>
      <w:proofErr w:type="spellEnd"/>
      <w:r w:rsidRPr="002D19B4">
        <w:rPr>
          <w:lang w:val="en-GB"/>
        </w:rPr>
        <w:t xml:space="preserve"> Sea was created as part of the CWSS website. The </w:t>
      </w:r>
      <w:r w:rsidR="005679A2">
        <w:rPr>
          <w:lang w:val="en-GB"/>
        </w:rPr>
        <w:t>i</w:t>
      </w:r>
      <w:r w:rsidRPr="002D19B4">
        <w:rPr>
          <w:lang w:val="en-GB"/>
        </w:rPr>
        <w:t xml:space="preserve">nformation </w:t>
      </w:r>
      <w:r w:rsidR="005679A2">
        <w:rPr>
          <w:lang w:val="en-GB"/>
        </w:rPr>
        <w:lastRenderedPageBreak/>
        <w:t>p</w:t>
      </w:r>
      <w:r w:rsidRPr="002D19B4">
        <w:rPr>
          <w:lang w:val="en-GB"/>
        </w:rPr>
        <w:t xml:space="preserve">latform contains a comprehensive collection of projects; missing input will be delivered until the next TG-C meeting in December 2017. </w:t>
      </w:r>
    </w:p>
    <w:p w:rsidR="00493DAA" w:rsidRPr="00493DAA" w:rsidRDefault="00493DAA" w:rsidP="00493DAA">
      <w:pPr>
        <w:keepNext/>
        <w:numPr>
          <w:ilvl w:val="0"/>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after="200" w:line="276" w:lineRule="auto"/>
        <w:contextualSpacing/>
        <w:textAlignment w:val="baseline"/>
        <w:outlineLvl w:val="0"/>
        <w:rPr>
          <w:rFonts w:ascii="Arial" w:eastAsia="Calibri" w:hAnsi="Arial" w:cs="Arial"/>
          <w:b/>
          <w:color w:val="000000"/>
          <w:sz w:val="22"/>
          <w:szCs w:val="20"/>
          <w:lang w:val="en-GB" w:eastAsia="de-DE"/>
        </w:rPr>
      </w:pPr>
      <w:r w:rsidRPr="00493DAA">
        <w:rPr>
          <w:rFonts w:ascii="Arial" w:eastAsia="Calibri" w:hAnsi="Arial" w:cs="Arial"/>
          <w:b/>
          <w:color w:val="000000"/>
          <w:sz w:val="22"/>
          <w:szCs w:val="20"/>
          <w:lang w:val="en-GB" w:eastAsia="de-DE"/>
        </w:rPr>
        <w:t xml:space="preserve">Study: Ebb Tidal Delta Study </w:t>
      </w:r>
    </w:p>
    <w:p w:rsidR="00493DAA" w:rsidRPr="002D19B4" w:rsidRDefault="00493DAA" w:rsidP="002D19B4">
      <w:pPr>
        <w:pStyle w:val="ListParagraph"/>
        <w:numPr>
          <w:ilvl w:val="0"/>
          <w:numId w:val="0"/>
        </w:numPr>
        <w:ind w:left="426"/>
        <w:rPr>
          <w:lang w:val="en-GB"/>
        </w:rPr>
      </w:pPr>
      <w:r w:rsidRPr="002D19B4">
        <w:rPr>
          <w:lang w:val="en-GB" w:eastAsia="de-DE"/>
        </w:rPr>
        <w:t>A comprehensive report on Ebb Tidal Deltas by Mr Albert Oost (</w:t>
      </w:r>
      <w:proofErr w:type="spellStart"/>
      <w:r w:rsidRPr="002D19B4">
        <w:rPr>
          <w:lang w:val="en-GB" w:eastAsia="de-DE"/>
        </w:rPr>
        <w:t>Deltares</w:t>
      </w:r>
      <w:proofErr w:type="spellEnd"/>
      <w:r w:rsidRPr="002D19B4">
        <w:rPr>
          <w:lang w:val="en-GB" w:eastAsia="de-DE"/>
        </w:rPr>
        <w:t>) was finalised, in collaboration with a subgroup of TG-C. Mr Oost presented main results on available knowledge on (geo</w:t>
      </w:r>
      <w:proofErr w:type="gramStart"/>
      <w:r w:rsidRPr="002D19B4">
        <w:rPr>
          <w:lang w:val="en-GB" w:eastAsia="de-DE"/>
        </w:rPr>
        <w:t>)morphology</w:t>
      </w:r>
      <w:proofErr w:type="gramEnd"/>
      <w:r w:rsidRPr="002D19B4">
        <w:rPr>
          <w:lang w:val="en-GB" w:eastAsia="de-DE"/>
        </w:rPr>
        <w:t xml:space="preserve"> of ebb-tidal deltas to TG-C </w:t>
      </w:r>
      <w:r w:rsidRPr="002D19B4">
        <w:rPr>
          <w:lang w:val="en-GB"/>
        </w:rPr>
        <w:t>in September 2017.</w:t>
      </w:r>
    </w:p>
    <w:p w:rsidR="00493DAA" w:rsidRPr="00493DAA" w:rsidRDefault="00493DAA" w:rsidP="00493DAA">
      <w:pPr>
        <w:keepNext/>
        <w:numPr>
          <w:ilvl w:val="0"/>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after="200" w:line="276" w:lineRule="auto"/>
        <w:contextualSpacing/>
        <w:textAlignment w:val="baseline"/>
        <w:outlineLvl w:val="0"/>
        <w:rPr>
          <w:rFonts w:ascii="Arial" w:eastAsia="Calibri" w:hAnsi="Arial" w:cs="Arial"/>
          <w:b/>
          <w:color w:val="000000"/>
          <w:sz w:val="22"/>
          <w:szCs w:val="20"/>
          <w:lang w:val="en-GB" w:eastAsia="de-DE"/>
        </w:rPr>
      </w:pPr>
      <w:r w:rsidRPr="00493DAA">
        <w:rPr>
          <w:rFonts w:ascii="Arial" w:eastAsia="Calibri" w:hAnsi="Arial" w:cs="Arial"/>
          <w:b/>
          <w:color w:val="000000"/>
          <w:sz w:val="22"/>
          <w:szCs w:val="20"/>
          <w:lang w:val="en-GB" w:eastAsia="de-DE"/>
        </w:rPr>
        <w:t xml:space="preserve">Ministerial Conference </w:t>
      </w:r>
    </w:p>
    <w:p w:rsidR="00493DAA" w:rsidRPr="002D19B4" w:rsidRDefault="00493DAA" w:rsidP="002D19B4">
      <w:pPr>
        <w:pStyle w:val="ListParagraph"/>
        <w:rPr>
          <w:lang w:val="en-GB"/>
        </w:rPr>
      </w:pPr>
      <w:r w:rsidRPr="002D19B4">
        <w:rPr>
          <w:lang w:val="en-GB"/>
        </w:rPr>
        <w:t xml:space="preserve">TG-C provided final drafts of climate-relevant chapters of the Policy Assessment Report and statements and conclusions for the Ministerial Declaration. </w:t>
      </w:r>
    </w:p>
    <w:p w:rsidR="00493DAA" w:rsidRPr="002D19B4" w:rsidRDefault="00493DAA" w:rsidP="002D19B4">
      <w:pPr>
        <w:pStyle w:val="ListParagraph"/>
        <w:rPr>
          <w:lang w:val="en-GB"/>
        </w:rPr>
      </w:pPr>
      <w:r w:rsidRPr="002D19B4">
        <w:rPr>
          <w:lang w:val="en-GB"/>
        </w:rPr>
        <w:t xml:space="preserve">TG-C welcomed the idea of a side event on climate adaptation in the </w:t>
      </w:r>
      <w:proofErr w:type="spellStart"/>
      <w:r w:rsidRPr="002D19B4">
        <w:rPr>
          <w:lang w:val="en-GB"/>
        </w:rPr>
        <w:t>Wadden</w:t>
      </w:r>
      <w:proofErr w:type="spellEnd"/>
      <w:r w:rsidRPr="002D19B4">
        <w:rPr>
          <w:lang w:val="en-GB"/>
        </w:rPr>
        <w:t xml:space="preserve"> Sea at the Ministerial Conference in Leeuwarden. TG-C will discuss a detailed concept at the upcoming TG-C meeting (6 – 7 December 2017).</w:t>
      </w:r>
    </w:p>
    <w:p w:rsidR="00493DAA" w:rsidRPr="00493DAA" w:rsidRDefault="00493DAA" w:rsidP="00493DAA">
      <w:pPr>
        <w:spacing w:after="200" w:line="276" w:lineRule="auto"/>
        <w:ind w:left="426"/>
        <w:contextualSpacing/>
        <w:rPr>
          <w:rFonts w:ascii="Arial" w:eastAsia="Calibri" w:hAnsi="Arial" w:cs="Arial"/>
          <w:sz w:val="22"/>
          <w:szCs w:val="22"/>
        </w:rPr>
      </w:pPr>
    </w:p>
    <w:p w:rsidR="00615200" w:rsidRDefault="00615200"/>
    <w:sectPr w:rsidR="00615200" w:rsidSect="000E556E">
      <w:headerReference w:type="default" r:id="rId10"/>
      <w:pgSz w:w="11907" w:h="16840" w:code="9"/>
      <w:pgMar w:top="1440" w:right="1797" w:bottom="1440" w:left="1797"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903" w:rsidRDefault="00917903">
      <w:r>
        <w:separator/>
      </w:r>
    </w:p>
  </w:endnote>
  <w:endnote w:type="continuationSeparator" w:id="0">
    <w:p w:rsidR="00917903" w:rsidRDefault="00917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903" w:rsidRDefault="00917903">
      <w:r>
        <w:separator/>
      </w:r>
    </w:p>
  </w:footnote>
  <w:footnote w:type="continuationSeparator" w:id="0">
    <w:p w:rsidR="00917903" w:rsidRDefault="00917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Header"/>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E05DFD">
      <w:rPr>
        <w:rFonts w:ascii="Arial" w:hAnsi="Arial" w:cs="Arial"/>
        <w:sz w:val="20"/>
        <w:szCs w:val="20"/>
      </w:rPr>
      <w:t>1</w:t>
    </w:r>
    <w:r w:rsidR="00493DAA">
      <w:rPr>
        <w:rFonts w:ascii="Arial" w:hAnsi="Arial" w:cs="Arial"/>
        <w:sz w:val="20"/>
        <w:szCs w:val="20"/>
      </w:rPr>
      <w:t>/</w:t>
    </w:r>
    <w:r w:rsidR="000E556E">
      <w:rPr>
        <w:rFonts w:ascii="Arial" w:hAnsi="Arial" w:cs="Arial"/>
        <w:sz w:val="20"/>
        <w:szCs w:val="20"/>
      </w:rPr>
      <w:t>5.4</w:t>
    </w:r>
    <w:r w:rsidR="00246E68">
      <w:rPr>
        <w:rFonts w:ascii="Arial" w:hAnsi="Arial" w:cs="Arial"/>
        <w:sz w:val="20"/>
        <w:szCs w:val="20"/>
      </w:rPr>
      <w:t>/</w:t>
    </w:r>
    <w:r w:rsidR="000E556E">
      <w:rPr>
        <w:rFonts w:ascii="Arial" w:hAnsi="Arial" w:cs="Arial"/>
        <w:sz w:val="20"/>
        <w:szCs w:val="20"/>
      </w:rPr>
      <w:t>1:</w:t>
    </w:r>
    <w:r w:rsidR="00493DAA" w:rsidRPr="00493DAA">
      <w:rPr>
        <w:rFonts w:ascii="Arial" w:hAnsi="Arial" w:cs="Arial"/>
        <w:sz w:val="20"/>
        <w:szCs w:val="20"/>
      </w:rPr>
      <w:t xml:space="preserve"> TG-C Progress Report</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0E556E">
      <w:rPr>
        <w:rFonts w:ascii="Arial" w:hAnsi="Arial" w:cs="Arial"/>
        <w:sz w:val="20"/>
        <w:szCs w:val="20"/>
      </w:rPr>
      <w:instrText>PAGE   \* MERGEFORMAT</w:instrText>
    </w:r>
    <w:r w:rsidR="001C042F" w:rsidRPr="001C042F">
      <w:rPr>
        <w:rFonts w:ascii="Arial" w:hAnsi="Arial" w:cs="Arial"/>
        <w:sz w:val="20"/>
        <w:szCs w:val="20"/>
      </w:rPr>
      <w:fldChar w:fldCharType="separate"/>
    </w:r>
    <w:r w:rsidR="00246E68">
      <w:rPr>
        <w:rFonts w:ascii="Arial" w:hAnsi="Arial" w:cs="Arial"/>
        <w:noProof/>
        <w:sz w:val="20"/>
        <w:szCs w:val="20"/>
      </w:rPr>
      <w:t>1</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2501C3F"/>
    <w:multiLevelType w:val="hybridMultilevel"/>
    <w:tmpl w:val="4A588CC2"/>
    <w:lvl w:ilvl="0" w:tplc="89E8031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5F1ADE"/>
    <w:multiLevelType w:val="hybridMultilevel"/>
    <w:tmpl w:val="176E4F4C"/>
    <w:lvl w:ilvl="0" w:tplc="80D29DCC">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4"/>
  </w:num>
  <w:num w:numId="5">
    <w:abstractNumId w:val="16"/>
  </w:num>
  <w:num w:numId="6">
    <w:abstractNumId w:val="0"/>
  </w:num>
  <w:num w:numId="7">
    <w:abstractNumId w:val="14"/>
  </w:num>
  <w:num w:numId="8">
    <w:abstractNumId w:val="15"/>
  </w:num>
  <w:num w:numId="9">
    <w:abstractNumId w:val="7"/>
  </w:num>
  <w:num w:numId="10">
    <w:abstractNumId w:val="6"/>
  </w:num>
  <w:num w:numId="11">
    <w:abstractNumId w:val="17"/>
  </w:num>
  <w:num w:numId="12">
    <w:abstractNumId w:val="3"/>
  </w:num>
  <w:num w:numId="13">
    <w:abstractNumId w:val="19"/>
  </w:num>
  <w:num w:numId="14">
    <w:abstractNumId w:val="1"/>
  </w:num>
  <w:num w:numId="15">
    <w:abstractNumId w:val="11"/>
  </w:num>
  <w:num w:numId="16">
    <w:abstractNumId w:val="18"/>
  </w:num>
  <w:num w:numId="17">
    <w:abstractNumId w:val="2"/>
  </w:num>
  <w:num w:numId="18">
    <w:abstractNumId w:val="9"/>
  </w:num>
  <w:num w:numId="19">
    <w:abstractNumId w:val="12"/>
  </w:num>
  <w:num w:numId="20">
    <w:abstractNumId w:val="5"/>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5"/>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45600"/>
    <w:rsid w:val="00051122"/>
    <w:rsid w:val="00063107"/>
    <w:rsid w:val="00066FC4"/>
    <w:rsid w:val="000701AF"/>
    <w:rsid w:val="00075502"/>
    <w:rsid w:val="00077701"/>
    <w:rsid w:val="00084004"/>
    <w:rsid w:val="000A1E6D"/>
    <w:rsid w:val="000B051E"/>
    <w:rsid w:val="000B62EE"/>
    <w:rsid w:val="000C379B"/>
    <w:rsid w:val="000D1CD5"/>
    <w:rsid w:val="000D4AA1"/>
    <w:rsid w:val="000E250B"/>
    <w:rsid w:val="000E286C"/>
    <w:rsid w:val="000E556E"/>
    <w:rsid w:val="000E7117"/>
    <w:rsid w:val="000F0E64"/>
    <w:rsid w:val="000F37B1"/>
    <w:rsid w:val="00147A4E"/>
    <w:rsid w:val="001716B9"/>
    <w:rsid w:val="0017526A"/>
    <w:rsid w:val="001760DD"/>
    <w:rsid w:val="00193121"/>
    <w:rsid w:val="001B785E"/>
    <w:rsid w:val="001C042F"/>
    <w:rsid w:val="002054A8"/>
    <w:rsid w:val="002108D8"/>
    <w:rsid w:val="00212819"/>
    <w:rsid w:val="002160AA"/>
    <w:rsid w:val="00227E91"/>
    <w:rsid w:val="00241433"/>
    <w:rsid w:val="00242A26"/>
    <w:rsid w:val="00246E68"/>
    <w:rsid w:val="00252FED"/>
    <w:rsid w:val="00254860"/>
    <w:rsid w:val="002A6524"/>
    <w:rsid w:val="002C3B3E"/>
    <w:rsid w:val="002D19B4"/>
    <w:rsid w:val="002D7C58"/>
    <w:rsid w:val="002D7DF5"/>
    <w:rsid w:val="003148C6"/>
    <w:rsid w:val="0032417C"/>
    <w:rsid w:val="00333535"/>
    <w:rsid w:val="00336615"/>
    <w:rsid w:val="00340678"/>
    <w:rsid w:val="003407E3"/>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E71DC"/>
    <w:rsid w:val="003F3217"/>
    <w:rsid w:val="0041392A"/>
    <w:rsid w:val="0041642B"/>
    <w:rsid w:val="004634D9"/>
    <w:rsid w:val="00464803"/>
    <w:rsid w:val="0047073F"/>
    <w:rsid w:val="00473646"/>
    <w:rsid w:val="0048039B"/>
    <w:rsid w:val="004811CF"/>
    <w:rsid w:val="00493DAA"/>
    <w:rsid w:val="0049559C"/>
    <w:rsid w:val="004B18F8"/>
    <w:rsid w:val="004F7255"/>
    <w:rsid w:val="0052327A"/>
    <w:rsid w:val="00523334"/>
    <w:rsid w:val="005507A2"/>
    <w:rsid w:val="0055335E"/>
    <w:rsid w:val="0056381D"/>
    <w:rsid w:val="00566883"/>
    <w:rsid w:val="005679A2"/>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E62EF"/>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17903"/>
    <w:rsid w:val="00925EF4"/>
    <w:rsid w:val="00940DF9"/>
    <w:rsid w:val="0094113A"/>
    <w:rsid w:val="00950873"/>
    <w:rsid w:val="009517FA"/>
    <w:rsid w:val="00965C3E"/>
    <w:rsid w:val="009719CA"/>
    <w:rsid w:val="00973022"/>
    <w:rsid w:val="00975C6B"/>
    <w:rsid w:val="00982C8B"/>
    <w:rsid w:val="009A2079"/>
    <w:rsid w:val="009B54B3"/>
    <w:rsid w:val="009B6260"/>
    <w:rsid w:val="009D01E2"/>
    <w:rsid w:val="009D105B"/>
    <w:rsid w:val="009D6A3D"/>
    <w:rsid w:val="009E6684"/>
    <w:rsid w:val="009E7C2C"/>
    <w:rsid w:val="009F331C"/>
    <w:rsid w:val="00A1036A"/>
    <w:rsid w:val="00A12765"/>
    <w:rsid w:val="00A13D27"/>
    <w:rsid w:val="00A20BC6"/>
    <w:rsid w:val="00A354C4"/>
    <w:rsid w:val="00A47D81"/>
    <w:rsid w:val="00A53482"/>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066A0"/>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16F6"/>
    <w:rsid w:val="00F05116"/>
    <w:rsid w:val="00F1013F"/>
    <w:rsid w:val="00F31AE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Heading2">
    <w:name w:val="heading 2"/>
    <w:basedOn w:val="Normal"/>
    <w:next w:val="Normal"/>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Heading3">
    <w:name w:val="heading 3"/>
    <w:aliases w:val="Heading,3"/>
    <w:basedOn w:val="Normal"/>
    <w:next w:val="Normal"/>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Heading4">
    <w:name w:val="heading 4"/>
    <w:basedOn w:val="Normal"/>
    <w:next w:val="Normal"/>
    <w:qFormat/>
    <w:pPr>
      <w:keepNext/>
      <w:tabs>
        <w:tab w:val="left" w:pos="-1440"/>
      </w:tabs>
      <w:spacing w:line="360" w:lineRule="auto"/>
      <w:outlineLvl w:val="3"/>
    </w:pPr>
    <w:rPr>
      <w:rFonts w:ascii="Arial" w:hAnsi="Arial"/>
      <w:b/>
      <w:sz w:val="20"/>
      <w:lang w:val="en-GB" w:eastAsia="de-DE"/>
    </w:rPr>
  </w:style>
  <w:style w:type="paragraph" w:styleId="Heading5">
    <w:name w:val="heading 5"/>
    <w:basedOn w:val="Normal"/>
    <w:next w:val="Normal"/>
    <w:qFormat/>
    <w:pPr>
      <w:keepNext/>
      <w:ind w:left="360" w:hanging="360"/>
      <w:outlineLvl w:val="4"/>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703"/>
        <w:tab w:val="right" w:pos="9406"/>
      </w:tabs>
    </w:pPr>
  </w:style>
  <w:style w:type="paragraph" w:styleId="Footer">
    <w:name w:val="footer"/>
    <w:basedOn w:val="Normal"/>
    <w:pPr>
      <w:tabs>
        <w:tab w:val="center" w:pos="4703"/>
        <w:tab w:val="right" w:pos="9406"/>
      </w:tabs>
    </w:pPr>
  </w:style>
  <w:style w:type="paragraph" w:styleId="BodyText">
    <w:name w:val="Body Text"/>
    <w:basedOn w:val="Normal"/>
    <w:rPr>
      <w:rFonts w:ascii="Arial" w:hAnsi="Arial" w:cs="Arial"/>
      <w:sz w:val="20"/>
      <w:lang w:eastAsia="de-DE"/>
    </w:rPr>
  </w:style>
  <w:style w:type="character" w:styleId="PageNumber">
    <w:name w:val="page number"/>
    <w:basedOn w:val="DefaultParagraphFont"/>
  </w:style>
  <w:style w:type="paragraph" w:styleId="BodyTextIndent">
    <w:name w:val="Body Text Indent"/>
    <w:basedOn w:val="Normal"/>
    <w:pPr>
      <w:ind w:left="360" w:hanging="360"/>
    </w:pPr>
    <w:rPr>
      <w:rFonts w:ascii="Arial" w:hAnsi="Arial" w:cs="Arial"/>
      <w:sz w:val="20"/>
      <w:szCs w:val="20"/>
    </w:rPr>
  </w:style>
  <w:style w:type="paragraph" w:styleId="CommentText">
    <w:name w:val="annotation text"/>
    <w:basedOn w:val="Normal"/>
    <w:semiHidden/>
    <w:rPr>
      <w:sz w:val="20"/>
      <w:szCs w:val="20"/>
      <w:lang w:val="de-DE" w:eastAsia="de-DE"/>
    </w:rPr>
  </w:style>
  <w:style w:type="paragraph" w:styleId="PlainText">
    <w:name w:val="Plain Text"/>
    <w:basedOn w:val="Normal"/>
    <w:rPr>
      <w:rFonts w:ascii="Arial" w:hAnsi="Arial" w:cs="Courier New"/>
      <w:sz w:val="20"/>
      <w:szCs w:val="20"/>
    </w:rPr>
  </w:style>
  <w:style w:type="paragraph" w:styleId="BalloonText">
    <w:name w:val="Balloon Text"/>
    <w:basedOn w:val="Normal"/>
    <w:semiHidden/>
    <w:rPr>
      <w:rFonts w:ascii="Tahoma" w:hAnsi="Tahoma" w:cs="Tahoma"/>
      <w:sz w:val="16"/>
      <w:szCs w:val="16"/>
    </w:rPr>
  </w:style>
  <w:style w:type="paragraph" w:customStyle="1" w:styleId="Textkrper21">
    <w:name w:val="Textkörper 21"/>
    <w:basedOn w:val="Normal"/>
    <w:pPr>
      <w:tabs>
        <w:tab w:val="left" w:pos="426"/>
      </w:tabs>
    </w:pPr>
    <w:rPr>
      <w:rFonts w:ascii="Arial" w:hAnsi="Arial"/>
      <w:color w:val="000000"/>
      <w:szCs w:val="20"/>
      <w:lang w:eastAsia="de-DE"/>
    </w:r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rPr>
      <w:rFonts w:ascii="Arial" w:hAnsi="Arial" w:cs="Arial"/>
      <w:b/>
      <w:bCs/>
      <w:sz w:val="20"/>
      <w:szCs w:val="20"/>
      <w:lang w:val="de-DE" w:eastAsia="de-DE"/>
    </w:rPr>
  </w:style>
  <w:style w:type="character" w:styleId="CommentReference">
    <w:name w:val="annotation reference"/>
    <w:semiHidden/>
    <w:rPr>
      <w:sz w:val="16"/>
      <w:szCs w:val="16"/>
    </w:rPr>
  </w:style>
  <w:style w:type="paragraph" w:styleId="CommentSubject">
    <w:name w:val="annotation subject"/>
    <w:basedOn w:val="CommentText"/>
    <w:next w:val="CommentText"/>
    <w:semiHidden/>
    <w:rPr>
      <w:b/>
      <w:bCs/>
      <w:lang w:val="en-US" w:eastAsia="en-US"/>
    </w:rPr>
  </w:style>
  <w:style w:type="character" w:styleId="Emphasis">
    <w:name w:val="Emphasis"/>
    <w:qFormat/>
    <w:rsid w:val="00147A4E"/>
    <w:rPr>
      <w:i/>
      <w:iCs/>
    </w:rPr>
  </w:style>
  <w:style w:type="table" w:styleId="TableGrid">
    <w:name w:val="Table Grid"/>
    <w:basedOn w:val="TableNormal"/>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19B4"/>
    <w:pPr>
      <w:numPr>
        <w:numId w:val="22"/>
      </w:numPr>
      <w:spacing w:after="200" w:line="276" w:lineRule="auto"/>
      <w:ind w:left="426" w:hanging="284"/>
      <w:contextualSpacing/>
    </w:pPr>
    <w:rPr>
      <w:rFonts w:ascii="Arial" w:eastAsiaTheme="minorHAnsi" w:hAnsi="Arial" w:cs="Arial"/>
      <w:sz w:val="22"/>
      <w:szCs w:val="22"/>
      <w:lang w:val="de-DE"/>
    </w:rPr>
  </w:style>
  <w:style w:type="character" w:customStyle="1" w:styleId="HeaderChar">
    <w:name w:val="Header Char"/>
    <w:basedOn w:val="DefaultParagraphFont"/>
    <w:link w:val="Header"/>
    <w:uiPriority w:val="99"/>
    <w:rsid w:val="00EC5696"/>
    <w:rPr>
      <w:sz w:val="24"/>
      <w:szCs w:val="24"/>
      <w:lang w:val="en-US" w:eastAsia="en-US"/>
    </w:rPr>
  </w:style>
  <w:style w:type="character" w:styleId="Hyperlink">
    <w:name w:val="Hyperlink"/>
    <w:basedOn w:val="DefaultParagraphFon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Heading2">
    <w:name w:val="heading 2"/>
    <w:basedOn w:val="Normal"/>
    <w:next w:val="Normal"/>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Heading3">
    <w:name w:val="heading 3"/>
    <w:aliases w:val="Heading,3"/>
    <w:basedOn w:val="Normal"/>
    <w:next w:val="Normal"/>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Heading4">
    <w:name w:val="heading 4"/>
    <w:basedOn w:val="Normal"/>
    <w:next w:val="Normal"/>
    <w:qFormat/>
    <w:pPr>
      <w:keepNext/>
      <w:tabs>
        <w:tab w:val="left" w:pos="-1440"/>
      </w:tabs>
      <w:spacing w:line="360" w:lineRule="auto"/>
      <w:outlineLvl w:val="3"/>
    </w:pPr>
    <w:rPr>
      <w:rFonts w:ascii="Arial" w:hAnsi="Arial"/>
      <w:b/>
      <w:sz w:val="20"/>
      <w:lang w:val="en-GB" w:eastAsia="de-DE"/>
    </w:rPr>
  </w:style>
  <w:style w:type="paragraph" w:styleId="Heading5">
    <w:name w:val="heading 5"/>
    <w:basedOn w:val="Normal"/>
    <w:next w:val="Normal"/>
    <w:qFormat/>
    <w:pPr>
      <w:keepNext/>
      <w:ind w:left="360" w:hanging="360"/>
      <w:outlineLvl w:val="4"/>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703"/>
        <w:tab w:val="right" w:pos="9406"/>
      </w:tabs>
    </w:pPr>
  </w:style>
  <w:style w:type="paragraph" w:styleId="Footer">
    <w:name w:val="footer"/>
    <w:basedOn w:val="Normal"/>
    <w:pPr>
      <w:tabs>
        <w:tab w:val="center" w:pos="4703"/>
        <w:tab w:val="right" w:pos="9406"/>
      </w:tabs>
    </w:pPr>
  </w:style>
  <w:style w:type="paragraph" w:styleId="BodyText">
    <w:name w:val="Body Text"/>
    <w:basedOn w:val="Normal"/>
    <w:rPr>
      <w:rFonts w:ascii="Arial" w:hAnsi="Arial" w:cs="Arial"/>
      <w:sz w:val="20"/>
      <w:lang w:eastAsia="de-DE"/>
    </w:rPr>
  </w:style>
  <w:style w:type="character" w:styleId="PageNumber">
    <w:name w:val="page number"/>
    <w:basedOn w:val="DefaultParagraphFont"/>
  </w:style>
  <w:style w:type="paragraph" w:styleId="BodyTextIndent">
    <w:name w:val="Body Text Indent"/>
    <w:basedOn w:val="Normal"/>
    <w:pPr>
      <w:ind w:left="360" w:hanging="360"/>
    </w:pPr>
    <w:rPr>
      <w:rFonts w:ascii="Arial" w:hAnsi="Arial" w:cs="Arial"/>
      <w:sz w:val="20"/>
      <w:szCs w:val="20"/>
    </w:rPr>
  </w:style>
  <w:style w:type="paragraph" w:styleId="CommentText">
    <w:name w:val="annotation text"/>
    <w:basedOn w:val="Normal"/>
    <w:semiHidden/>
    <w:rPr>
      <w:sz w:val="20"/>
      <w:szCs w:val="20"/>
      <w:lang w:val="de-DE" w:eastAsia="de-DE"/>
    </w:rPr>
  </w:style>
  <w:style w:type="paragraph" w:styleId="PlainText">
    <w:name w:val="Plain Text"/>
    <w:basedOn w:val="Normal"/>
    <w:rPr>
      <w:rFonts w:ascii="Arial" w:hAnsi="Arial" w:cs="Courier New"/>
      <w:sz w:val="20"/>
      <w:szCs w:val="20"/>
    </w:rPr>
  </w:style>
  <w:style w:type="paragraph" w:styleId="BalloonText">
    <w:name w:val="Balloon Text"/>
    <w:basedOn w:val="Normal"/>
    <w:semiHidden/>
    <w:rPr>
      <w:rFonts w:ascii="Tahoma" w:hAnsi="Tahoma" w:cs="Tahoma"/>
      <w:sz w:val="16"/>
      <w:szCs w:val="16"/>
    </w:rPr>
  </w:style>
  <w:style w:type="paragraph" w:customStyle="1" w:styleId="Textkrper21">
    <w:name w:val="Textkörper 21"/>
    <w:basedOn w:val="Normal"/>
    <w:pPr>
      <w:tabs>
        <w:tab w:val="left" w:pos="426"/>
      </w:tabs>
    </w:pPr>
    <w:rPr>
      <w:rFonts w:ascii="Arial" w:hAnsi="Arial"/>
      <w:color w:val="000000"/>
      <w:szCs w:val="20"/>
      <w:lang w:eastAsia="de-DE"/>
    </w:r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rPr>
      <w:rFonts w:ascii="Arial" w:hAnsi="Arial" w:cs="Arial"/>
      <w:b/>
      <w:bCs/>
      <w:sz w:val="20"/>
      <w:szCs w:val="20"/>
      <w:lang w:val="de-DE" w:eastAsia="de-DE"/>
    </w:rPr>
  </w:style>
  <w:style w:type="character" w:styleId="CommentReference">
    <w:name w:val="annotation reference"/>
    <w:semiHidden/>
    <w:rPr>
      <w:sz w:val="16"/>
      <w:szCs w:val="16"/>
    </w:rPr>
  </w:style>
  <w:style w:type="paragraph" w:styleId="CommentSubject">
    <w:name w:val="annotation subject"/>
    <w:basedOn w:val="CommentText"/>
    <w:next w:val="CommentText"/>
    <w:semiHidden/>
    <w:rPr>
      <w:b/>
      <w:bCs/>
      <w:lang w:val="en-US" w:eastAsia="en-US"/>
    </w:rPr>
  </w:style>
  <w:style w:type="character" w:styleId="Emphasis">
    <w:name w:val="Emphasis"/>
    <w:qFormat/>
    <w:rsid w:val="00147A4E"/>
    <w:rPr>
      <w:i/>
      <w:iCs/>
    </w:rPr>
  </w:style>
  <w:style w:type="table" w:styleId="TableGrid">
    <w:name w:val="Table Grid"/>
    <w:basedOn w:val="TableNormal"/>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19B4"/>
    <w:pPr>
      <w:numPr>
        <w:numId w:val="22"/>
      </w:numPr>
      <w:spacing w:after="200" w:line="276" w:lineRule="auto"/>
      <w:ind w:left="426" w:hanging="284"/>
      <w:contextualSpacing/>
    </w:pPr>
    <w:rPr>
      <w:rFonts w:ascii="Arial" w:eastAsiaTheme="minorHAnsi" w:hAnsi="Arial" w:cs="Arial"/>
      <w:sz w:val="22"/>
      <w:szCs w:val="22"/>
      <w:lang w:val="de-DE"/>
    </w:rPr>
  </w:style>
  <w:style w:type="character" w:customStyle="1" w:styleId="HeaderChar">
    <w:name w:val="Header Char"/>
    <w:basedOn w:val="DefaultParagraphFont"/>
    <w:link w:val="Header"/>
    <w:uiPriority w:val="99"/>
    <w:rsid w:val="00EC5696"/>
    <w:rPr>
      <w:sz w:val="24"/>
      <w:szCs w:val="24"/>
      <w:lang w:val="en-US" w:eastAsia="en-US"/>
    </w:rPr>
  </w:style>
  <w:style w:type="character" w:styleId="Hyperlink">
    <w:name w:val="Hyperlink"/>
    <w:basedOn w:val="DefaultParagraphFon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6CBEF1-AE00-4F97-9090-A582FCA8F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453</Words>
  <Characters>2709</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CWSS</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jbusch</cp:lastModifiedBy>
  <cp:revision>2</cp:revision>
  <cp:lastPrinted>2017-10-26T13:45:00Z</cp:lastPrinted>
  <dcterms:created xsi:type="dcterms:W3CDTF">2017-10-26T13:45:00Z</dcterms:created>
  <dcterms:modified xsi:type="dcterms:W3CDTF">2017-10-26T13:45:00Z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