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r>
                              <w:rPr>
                                <w:rFonts w:ascii="Arial" w:hAnsi="Arial" w:cs="Arial"/>
                                <w:b/>
                                <w:bCs/>
                                <w:lang w:val="en-GB"/>
                              </w:rPr>
                              <w:t>Vester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r>
                        <w:rPr>
                          <w:rFonts w:ascii="Arial" w:hAnsi="Arial" w:cs="Arial"/>
                          <w:b/>
                          <w:bCs/>
                          <w:lang w:val="en-GB"/>
                        </w:rPr>
                        <w:t>Vester Vested,</w:t>
                      </w:r>
                      <w:r w:rsidR="00E05DFD">
                        <w:rPr>
                          <w:rFonts w:ascii="Arial" w:hAnsi="Arial" w:cs="Arial"/>
                          <w:b/>
                          <w:bCs/>
                          <w:lang w:val="en-GB"/>
                        </w:rPr>
                        <w:t xml:space="preserve"> Denmark</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Pr="00364745" w:rsidRDefault="003D6D11" w:rsidP="003D6D11">
      <w:pPr>
        <w:rPr>
          <w:rFonts w:ascii="Arial" w:hAnsi="Arial" w:cs="Arial"/>
          <w:b/>
          <w:sz w:val="20"/>
          <w:szCs w:val="20"/>
          <w:lang w:val="en-GB"/>
        </w:rPr>
      </w:pPr>
    </w:p>
    <w:p w:rsidR="003D6D11" w:rsidRDefault="003D6D11" w:rsidP="006C3986">
      <w:pPr>
        <w:pStyle w:val="NurText"/>
        <w:rPr>
          <w:rFonts w:cs="Arial"/>
          <w:b/>
          <w:lang w:val="en-GB"/>
        </w:rPr>
      </w:pPr>
      <w:r>
        <w:rPr>
          <w:rFonts w:cs="Arial"/>
          <w:b/>
          <w:lang w:val="en-GB"/>
        </w:rPr>
        <w:t>Agenda Item:</w:t>
      </w:r>
      <w:r>
        <w:rPr>
          <w:rFonts w:cs="Arial"/>
          <w:b/>
          <w:lang w:val="en-GB"/>
        </w:rPr>
        <w:tab/>
      </w:r>
      <w:r w:rsidR="006C3986">
        <w:rPr>
          <w:rFonts w:cs="Arial"/>
          <w:b/>
          <w:lang w:val="en-GB"/>
        </w:rPr>
        <w:t xml:space="preserve">             </w:t>
      </w:r>
      <w:r w:rsidR="006C3986" w:rsidRPr="00364745">
        <w:rPr>
          <w:rFonts w:cs="Arial"/>
          <w:b/>
          <w:lang w:val="en-GB"/>
        </w:rPr>
        <w:t>6.1</w:t>
      </w:r>
    </w:p>
    <w:p w:rsidR="007D5514" w:rsidRPr="00364745" w:rsidRDefault="007D5514" w:rsidP="003D6D11">
      <w:pPr>
        <w:tabs>
          <w:tab w:val="left" w:pos="2160"/>
        </w:tabs>
        <w:rPr>
          <w:rFonts w:ascii="Arial" w:hAnsi="Arial" w:cs="Arial"/>
          <w:b/>
          <w:sz w:val="20"/>
          <w:szCs w:val="20"/>
          <w:lang w:val="en-GB"/>
        </w:rPr>
      </w:pPr>
    </w:p>
    <w:p w:rsidR="003D6D11" w:rsidRPr="00364745" w:rsidRDefault="003D6D11" w:rsidP="006C3986">
      <w:pPr>
        <w:tabs>
          <w:tab w:val="left" w:pos="2160"/>
        </w:tabs>
        <w:ind w:left="2160" w:hanging="2160"/>
        <w:rPr>
          <w:rFonts w:ascii="Arial" w:hAnsi="Arial" w:cs="Arial"/>
          <w:b/>
          <w:sz w:val="20"/>
          <w:szCs w:val="20"/>
          <w:lang w:val="en-GB"/>
        </w:rPr>
      </w:pPr>
      <w:r>
        <w:rPr>
          <w:rFonts w:ascii="Arial" w:hAnsi="Arial" w:cs="Arial"/>
          <w:b/>
          <w:sz w:val="20"/>
          <w:szCs w:val="20"/>
          <w:lang w:val="en-GB"/>
        </w:rPr>
        <w:t>Subject:</w:t>
      </w:r>
      <w:r>
        <w:rPr>
          <w:rFonts w:ascii="Arial" w:hAnsi="Arial" w:cs="Arial"/>
          <w:b/>
          <w:sz w:val="20"/>
          <w:szCs w:val="20"/>
          <w:lang w:val="en-GB"/>
        </w:rPr>
        <w:tab/>
      </w:r>
      <w:r w:rsidR="006C3986" w:rsidRPr="00364745">
        <w:rPr>
          <w:rFonts w:ascii="Arial" w:hAnsi="Arial" w:cs="Arial"/>
          <w:b/>
          <w:sz w:val="20"/>
          <w:szCs w:val="20"/>
          <w:lang w:val="en-GB"/>
        </w:rPr>
        <w:t xml:space="preserve">Progress paper concerning the Wadden Sea World Heritage </w:t>
      </w:r>
      <w:r w:rsidR="006C3986" w:rsidRPr="00364745">
        <w:rPr>
          <w:rFonts w:ascii="Arial" w:hAnsi="Arial" w:cs="Arial"/>
          <w:b/>
          <w:sz w:val="20"/>
          <w:szCs w:val="20"/>
          <w:lang w:val="en-GB"/>
        </w:rPr>
        <w:t xml:space="preserve">  </w:t>
      </w:r>
      <w:r w:rsidR="006C3986" w:rsidRPr="00364745">
        <w:rPr>
          <w:rFonts w:ascii="Arial" w:hAnsi="Arial" w:cs="Arial"/>
          <w:b/>
          <w:sz w:val="20"/>
          <w:szCs w:val="20"/>
          <w:lang w:val="en-GB"/>
        </w:rPr>
        <w:t>Foundation;</w:t>
      </w:r>
      <w:r w:rsidR="006C3986" w:rsidRPr="00364745">
        <w:rPr>
          <w:rFonts w:ascii="Arial" w:hAnsi="Arial" w:cs="Arial"/>
          <w:b/>
          <w:sz w:val="20"/>
          <w:szCs w:val="20"/>
          <w:lang w:val="en-GB"/>
        </w:rPr>
        <w:t xml:space="preserve"> </w:t>
      </w:r>
      <w:r w:rsidR="006C3986" w:rsidRPr="00364745">
        <w:rPr>
          <w:rFonts w:ascii="Arial" w:hAnsi="Arial" w:cs="Arial"/>
          <w:b/>
          <w:sz w:val="20"/>
          <w:szCs w:val="20"/>
          <w:lang w:val="en-GB"/>
        </w:rPr>
        <w:t>Draft statutes of the Wadden Sea UNESCO World Heritage Foundation</w:t>
      </w:r>
    </w:p>
    <w:p w:rsidR="007D5514" w:rsidRDefault="007D5514" w:rsidP="007D5514">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35006B">
        <w:rPr>
          <w:rFonts w:ascii="Arial" w:hAnsi="Arial" w:cs="Arial"/>
          <w:b/>
          <w:sz w:val="20"/>
          <w:szCs w:val="20"/>
          <w:lang w:val="en-GB"/>
        </w:rPr>
        <w:t>WSB 2</w:t>
      </w:r>
      <w:r w:rsidR="00E05DFD">
        <w:rPr>
          <w:rFonts w:ascii="Arial" w:hAnsi="Arial" w:cs="Arial"/>
          <w:b/>
          <w:sz w:val="20"/>
          <w:szCs w:val="20"/>
          <w:lang w:val="en-GB"/>
        </w:rPr>
        <w:t>1/</w:t>
      </w:r>
      <w:r w:rsidR="006C3986">
        <w:rPr>
          <w:rFonts w:ascii="Arial" w:hAnsi="Arial" w:cs="Arial"/>
          <w:b/>
          <w:sz w:val="20"/>
          <w:szCs w:val="20"/>
          <w:lang w:val="en-GB"/>
        </w:rPr>
        <w:t>6.1</w:t>
      </w:r>
      <w:r w:rsidR="00E05DFD">
        <w:rPr>
          <w:rFonts w:ascii="Arial" w:hAnsi="Arial" w:cs="Arial"/>
          <w:b/>
          <w:sz w:val="20"/>
          <w:szCs w:val="20"/>
          <w:lang w:val="en-GB"/>
        </w:rPr>
        <w:t>/</w:t>
      </w:r>
      <w:r w:rsidR="006C3986">
        <w:rPr>
          <w:rFonts w:ascii="Arial" w:hAnsi="Arial" w:cs="Arial"/>
          <w:b/>
          <w:sz w:val="20"/>
          <w:szCs w:val="20"/>
          <w:lang w:val="en-GB"/>
        </w:rPr>
        <w:t>4</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6C3986">
        <w:rPr>
          <w:rFonts w:ascii="Arial" w:hAnsi="Arial" w:cs="Arial"/>
          <w:b/>
          <w:sz w:val="20"/>
          <w:szCs w:val="20"/>
          <w:lang w:val="en-GB"/>
        </w:rPr>
        <w:t>10 November</w:t>
      </w:r>
      <w:r w:rsidR="00E05DFD">
        <w:rPr>
          <w:rFonts w:ascii="Arial" w:hAnsi="Arial" w:cs="Arial"/>
          <w:b/>
          <w:sz w:val="20"/>
          <w:szCs w:val="20"/>
          <w:lang w:val="en-GB"/>
        </w:rPr>
        <w:t xml:space="preserve"> 17</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ab/>
      </w: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6C3986">
        <w:rPr>
          <w:rFonts w:ascii="Arial" w:hAnsi="Arial" w:cs="Arial"/>
          <w:b/>
          <w:sz w:val="20"/>
          <w:szCs w:val="20"/>
          <w:lang w:val="en-GB"/>
        </w:rPr>
        <w:t>Wadden Sea Board Chair</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Pr="006C3986" w:rsidRDefault="00075502" w:rsidP="003D6D11">
      <w:pPr>
        <w:pStyle w:val="Kopfzeile"/>
        <w:tabs>
          <w:tab w:val="clear" w:pos="4703"/>
          <w:tab w:val="clear" w:pos="9406"/>
        </w:tabs>
        <w:rPr>
          <w:rFonts w:ascii="Arial" w:hAnsi="Arial" w:cs="Arial"/>
          <w:b/>
          <w:sz w:val="20"/>
          <w:lang w:val="en-GB" w:eastAsia="de-DE"/>
        </w:rPr>
      </w:pPr>
    </w:p>
    <w:p w:rsidR="006C3986" w:rsidRPr="006C3986" w:rsidRDefault="003D6D11" w:rsidP="006C3986">
      <w:pPr>
        <w:pStyle w:val="NurText"/>
        <w:rPr>
          <w:b/>
        </w:rPr>
      </w:pPr>
      <w:r w:rsidRPr="006C3986">
        <w:rPr>
          <w:b/>
          <w:bCs/>
          <w:lang w:val="en-GB"/>
        </w:rPr>
        <w:t>Proposal</w:t>
      </w:r>
      <w:r w:rsidR="00E20D83" w:rsidRPr="006C3986">
        <w:rPr>
          <w:b/>
          <w:bCs/>
          <w:lang w:val="en-GB"/>
        </w:rPr>
        <w:t>:</w:t>
      </w:r>
      <w:r w:rsidR="00E20D83" w:rsidRPr="006C3986">
        <w:rPr>
          <w:b/>
          <w:bCs/>
          <w:lang w:val="en-GB"/>
        </w:rPr>
        <w:tab/>
      </w:r>
      <w:r w:rsidR="00004EE5" w:rsidRPr="006C3986">
        <w:rPr>
          <w:b/>
          <w:lang w:val="en-GB"/>
        </w:rPr>
        <w:t xml:space="preserve">The meeting is </w:t>
      </w:r>
      <w:r w:rsidR="006C3986" w:rsidRPr="006C3986">
        <w:rPr>
          <w:b/>
        </w:rPr>
        <w:t>invited to give global directions and comments to fine</w:t>
      </w:r>
      <w:r w:rsidR="006C3986">
        <w:rPr>
          <w:b/>
        </w:rPr>
        <w:t xml:space="preserve"> t</w:t>
      </w:r>
      <w:r w:rsidR="006C3986" w:rsidRPr="006C3986">
        <w:rPr>
          <w:b/>
        </w:rPr>
        <w:t>une the draft statutes. The draft statutes were elaborated along the lines of the statutes of the Allianz Umweltstiftung. The delegations are also invited to ask their own legal departments for a legal check. If delegations have detailed remarks, they are requested to submit these to the Chair. Please send possible remarks by email by the 8th of</w:t>
      </w:r>
      <w:r w:rsidR="006C3986">
        <w:rPr>
          <w:b/>
        </w:rPr>
        <w:t xml:space="preserve"> January 2018. We propose that WSB (22)</w:t>
      </w:r>
      <w:r w:rsidR="006C3986" w:rsidRPr="006C3986">
        <w:rPr>
          <w:b/>
        </w:rPr>
        <w:t xml:space="preserve"> consider the amended statues again.</w:t>
      </w:r>
    </w:p>
    <w:p w:rsidR="003D6D11" w:rsidRPr="00C94373" w:rsidRDefault="003D6D11" w:rsidP="00E05DFD">
      <w:pP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6C3986" w:rsidRDefault="0035006B" w:rsidP="006C3986">
      <w:pPr>
        <w:keepNext/>
        <w:spacing w:before="120" w:after="60" w:line="240" w:lineRule="atLeast"/>
        <w:jc w:val="center"/>
        <w:outlineLvl w:val="1"/>
        <w:rPr>
          <w:rFonts w:ascii="Arial" w:hAnsi="Arial" w:cs="Arial"/>
          <w:noProof/>
          <w:lang w:val="de-DE" w:eastAsia="de-DE"/>
        </w:rPr>
      </w:pPr>
      <w:r w:rsidRPr="0035006B">
        <w:br/>
      </w:r>
      <w:r w:rsidR="001C042F" w:rsidRPr="00615200">
        <w:rPr>
          <w:rFonts w:ascii="Arial" w:hAnsi="Arial" w:cs="Arial"/>
        </w:rPr>
        <w:br w:type="page"/>
      </w:r>
    </w:p>
    <w:p w:rsidR="006C3986" w:rsidRDefault="006C3986" w:rsidP="006C3986">
      <w:pPr>
        <w:keepNext/>
        <w:spacing w:before="120" w:after="60" w:line="240" w:lineRule="atLeast"/>
        <w:jc w:val="center"/>
        <w:outlineLvl w:val="1"/>
        <w:rPr>
          <w:rFonts w:ascii="Arial" w:hAnsi="Arial" w:cs="Arial"/>
          <w:noProof/>
          <w:lang w:val="de-DE" w:eastAsia="de-DE"/>
        </w:rPr>
      </w:pPr>
    </w:p>
    <w:p w:rsidR="006C3986" w:rsidRDefault="006C3986" w:rsidP="006C3986">
      <w:pPr>
        <w:keepNext/>
        <w:spacing w:before="120" w:after="60" w:line="240" w:lineRule="atLeast"/>
        <w:jc w:val="center"/>
        <w:outlineLvl w:val="1"/>
        <w:rPr>
          <w:rFonts w:ascii="Arial" w:hAnsi="Arial" w:cs="Arial"/>
          <w:noProof/>
          <w:lang w:val="de-DE" w:eastAsia="de-DE"/>
        </w:rPr>
      </w:pPr>
      <w:r>
        <w:rPr>
          <w:rFonts w:ascii="Arial" w:hAnsi="Arial" w:cs="Arial"/>
          <w:noProof/>
          <w:lang w:val="de-DE" w:eastAsia="de-DE"/>
        </w:rPr>
        <w:drawing>
          <wp:anchor distT="0" distB="0" distL="114300" distR="114300" simplePos="0" relativeHeight="251662336" behindDoc="0" locked="0" layoutInCell="1" allowOverlap="1" wp14:anchorId="12AA7EE7" wp14:editId="31D3312C">
            <wp:simplePos x="0" y="0"/>
            <wp:positionH relativeFrom="column">
              <wp:posOffset>3631447</wp:posOffset>
            </wp:positionH>
            <wp:positionV relativeFrom="paragraph">
              <wp:posOffset>19227</wp:posOffset>
            </wp:positionV>
            <wp:extent cx="1511935" cy="723900"/>
            <wp:effectExtent l="0" t="0" r="0" b="0"/>
            <wp:wrapNone/>
            <wp:docPr id="14" name="Bild 14" descr="wswh_logo_e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swh_logo_en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1935"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3986" w:rsidRDefault="006C3986" w:rsidP="006C3986">
      <w:pPr>
        <w:keepNext/>
        <w:spacing w:before="120" w:after="60" w:line="240" w:lineRule="atLeast"/>
        <w:jc w:val="center"/>
        <w:outlineLvl w:val="1"/>
        <w:rPr>
          <w:rFonts w:ascii="Arial" w:hAnsi="Arial" w:cs="Arial"/>
          <w:noProof/>
          <w:lang w:val="de-DE" w:eastAsia="de-DE"/>
        </w:rPr>
      </w:pPr>
    </w:p>
    <w:p w:rsidR="006C3986" w:rsidRDefault="006C3986" w:rsidP="006C3986">
      <w:pPr>
        <w:keepNext/>
        <w:spacing w:before="120" w:after="60" w:line="240" w:lineRule="atLeast"/>
        <w:jc w:val="center"/>
        <w:outlineLvl w:val="1"/>
        <w:rPr>
          <w:rFonts w:ascii="Verdana" w:hAnsi="Verdana" w:cs="Arial"/>
          <w:b/>
          <w:bCs/>
          <w:iCs/>
          <w:color w:val="0070C0"/>
          <w:szCs w:val="28"/>
          <w:lang w:val="en-GB" w:eastAsia="nl-NL"/>
        </w:rPr>
      </w:pPr>
      <w:r>
        <w:rPr>
          <w:rFonts w:ascii="Arial" w:hAnsi="Arial" w:cs="Arial"/>
          <w:noProof/>
          <w:lang w:val="de-DE" w:eastAsia="de-DE"/>
        </w:rPr>
        <w:drawing>
          <wp:anchor distT="0" distB="0" distL="114300" distR="114300" simplePos="0" relativeHeight="251663360" behindDoc="0" locked="0" layoutInCell="1" allowOverlap="1" wp14:anchorId="0E1222E1" wp14:editId="68D0C690">
            <wp:simplePos x="0" y="0"/>
            <wp:positionH relativeFrom="column">
              <wp:posOffset>109220</wp:posOffset>
            </wp:positionH>
            <wp:positionV relativeFrom="paragraph">
              <wp:posOffset>-581025</wp:posOffset>
            </wp:positionV>
            <wp:extent cx="511810" cy="922655"/>
            <wp:effectExtent l="0" t="0" r="2540" b="0"/>
            <wp:wrapNone/>
            <wp:docPr id="15" name="Bild 15" descr="CWSS Logo (RGB)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WSS Logo (RGB) Lett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181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3986" w:rsidRDefault="006C3986" w:rsidP="006C3986">
      <w:pPr>
        <w:keepNext/>
        <w:spacing w:before="120" w:after="60" w:line="240" w:lineRule="atLeast"/>
        <w:outlineLvl w:val="1"/>
        <w:rPr>
          <w:rFonts w:ascii="Verdana" w:hAnsi="Verdana" w:cs="Arial"/>
          <w:b/>
          <w:bCs/>
          <w:iCs/>
          <w:color w:val="0070C0"/>
          <w:szCs w:val="28"/>
          <w:lang w:val="en-GB" w:eastAsia="nl-NL"/>
        </w:rPr>
      </w:pPr>
    </w:p>
    <w:p w:rsidR="006C3986" w:rsidRDefault="006C3986" w:rsidP="006C3986">
      <w:pPr>
        <w:keepNext/>
        <w:spacing w:before="120" w:after="60" w:line="240" w:lineRule="atLeast"/>
        <w:outlineLvl w:val="1"/>
        <w:rPr>
          <w:rFonts w:ascii="Verdana" w:hAnsi="Verdana" w:cs="Arial"/>
          <w:b/>
          <w:bCs/>
          <w:iCs/>
          <w:color w:val="0070C0"/>
          <w:sz w:val="20"/>
          <w:szCs w:val="20"/>
          <w:lang w:val="en-GB" w:eastAsia="nl-NL"/>
        </w:rPr>
      </w:pPr>
      <w:r>
        <w:rPr>
          <w:rFonts w:ascii="Verdana" w:hAnsi="Verdana" w:cs="Arial"/>
          <w:b/>
          <w:bCs/>
          <w:iCs/>
          <w:color w:val="0070C0"/>
          <w:szCs w:val="28"/>
          <w:lang w:val="en-GB" w:eastAsia="nl-NL"/>
        </w:rPr>
        <w:t>PROGRESS PAPER</w:t>
      </w:r>
      <w:r w:rsidRPr="006C6190">
        <w:rPr>
          <w:rFonts w:ascii="Verdana" w:hAnsi="Verdana" w:cs="Arial"/>
          <w:b/>
          <w:bCs/>
          <w:iCs/>
          <w:color w:val="0070C0"/>
          <w:szCs w:val="28"/>
          <w:lang w:val="en-GB" w:eastAsia="nl-NL"/>
        </w:rPr>
        <w:t xml:space="preserve"> </w:t>
      </w:r>
      <w:r>
        <w:rPr>
          <w:rFonts w:ascii="Verdana" w:hAnsi="Verdana" w:cs="Arial"/>
          <w:b/>
          <w:bCs/>
          <w:iCs/>
          <w:color w:val="0070C0"/>
          <w:szCs w:val="28"/>
          <w:lang w:val="en-GB" w:eastAsia="nl-NL"/>
        </w:rPr>
        <w:t xml:space="preserve">CONCERNING </w:t>
      </w:r>
      <w:r w:rsidRPr="006C6190">
        <w:rPr>
          <w:rFonts w:ascii="Verdana" w:hAnsi="Verdana" w:cs="Arial"/>
          <w:b/>
          <w:bCs/>
          <w:iCs/>
          <w:color w:val="0070C0"/>
          <w:szCs w:val="28"/>
          <w:lang w:val="en-GB" w:eastAsia="nl-NL"/>
        </w:rPr>
        <w:t xml:space="preserve">WADDEN SEA WORLD HERITAGE </w:t>
      </w:r>
      <w:proofErr w:type="gramStart"/>
      <w:r w:rsidRPr="006C6190">
        <w:rPr>
          <w:rFonts w:ascii="Verdana" w:hAnsi="Verdana" w:cs="Arial"/>
          <w:b/>
          <w:bCs/>
          <w:iCs/>
          <w:color w:val="0070C0"/>
          <w:szCs w:val="28"/>
          <w:lang w:val="en-GB" w:eastAsia="nl-NL"/>
        </w:rPr>
        <w:t xml:space="preserve">FOUNDATION </w:t>
      </w:r>
      <w:r>
        <w:rPr>
          <w:rFonts w:ascii="Verdana" w:hAnsi="Verdana" w:cs="Arial"/>
          <w:b/>
          <w:bCs/>
          <w:iCs/>
          <w:color w:val="0070C0"/>
          <w:szCs w:val="28"/>
          <w:lang w:val="en-GB" w:eastAsia="nl-NL"/>
        </w:rPr>
        <w:t xml:space="preserve"> (</w:t>
      </w:r>
      <w:proofErr w:type="gramEnd"/>
      <w:r>
        <w:rPr>
          <w:rFonts w:ascii="Verdana" w:hAnsi="Verdana" w:cs="Arial"/>
          <w:b/>
          <w:bCs/>
          <w:iCs/>
          <w:color w:val="0070C0"/>
          <w:sz w:val="20"/>
          <w:szCs w:val="20"/>
          <w:lang w:val="en-GB" w:eastAsia="nl-NL"/>
        </w:rPr>
        <w:t>version 9-11-2017)</w:t>
      </w:r>
    </w:p>
    <w:p w:rsidR="006C3986" w:rsidRDefault="006C3986" w:rsidP="006C3986">
      <w:pPr>
        <w:keepNext/>
        <w:spacing w:before="120" w:after="60" w:line="240" w:lineRule="atLeast"/>
        <w:outlineLvl w:val="1"/>
        <w:rPr>
          <w:rFonts w:ascii="Verdana" w:hAnsi="Verdana" w:cs="Arial"/>
          <w:b/>
          <w:bCs/>
          <w:iCs/>
          <w:color w:val="0070C0"/>
          <w:sz w:val="20"/>
          <w:szCs w:val="20"/>
          <w:lang w:val="en-GB" w:eastAsia="nl-NL"/>
        </w:rPr>
      </w:pPr>
      <w:proofErr w:type="gramStart"/>
      <w:r>
        <w:rPr>
          <w:rFonts w:ascii="Verdana" w:hAnsi="Verdana" w:cs="Arial"/>
          <w:b/>
          <w:bCs/>
          <w:iCs/>
          <w:color w:val="0070C0"/>
          <w:sz w:val="20"/>
          <w:szCs w:val="20"/>
          <w:lang w:val="en-GB" w:eastAsia="nl-NL"/>
        </w:rPr>
        <w:t>Submitted to WSB 21 by the Chair.</w:t>
      </w:r>
      <w:proofErr w:type="gramEnd"/>
    </w:p>
    <w:p w:rsidR="006C3986" w:rsidRDefault="006C3986" w:rsidP="006C3986">
      <w:pPr>
        <w:keepNext/>
        <w:spacing w:before="120" w:after="60" w:line="240" w:lineRule="atLeast"/>
        <w:outlineLvl w:val="1"/>
        <w:rPr>
          <w:rFonts w:ascii="Verdana" w:hAnsi="Verdana" w:cs="Arial"/>
          <w:b/>
          <w:bCs/>
          <w:iCs/>
          <w:color w:val="0070C0"/>
          <w:sz w:val="20"/>
          <w:szCs w:val="20"/>
          <w:lang w:val="en-GB" w:eastAsia="nl-NL"/>
        </w:rPr>
      </w:pPr>
      <w:r>
        <w:rPr>
          <w:rFonts w:ascii="Verdana" w:hAnsi="Verdana" w:cs="Arial"/>
          <w:b/>
          <w:bCs/>
          <w:iCs/>
          <w:color w:val="0070C0"/>
          <w:sz w:val="20"/>
          <w:szCs w:val="20"/>
          <w:lang w:val="en-GB" w:eastAsia="nl-NL"/>
        </w:rPr>
        <w:t>Proposal:  The meeting is invited to give an overall opinion about this paper and the statutes</w:t>
      </w:r>
    </w:p>
    <w:p w:rsidR="006C3986" w:rsidRDefault="006C3986" w:rsidP="006C3986">
      <w:pPr>
        <w:keepNext/>
        <w:spacing w:before="120" w:after="60" w:line="240" w:lineRule="atLeast"/>
        <w:outlineLvl w:val="1"/>
        <w:rPr>
          <w:rFonts w:ascii="Verdana" w:hAnsi="Verdana" w:cs="Arial"/>
          <w:b/>
          <w:bCs/>
          <w:iCs/>
          <w:color w:val="0070C0"/>
          <w:szCs w:val="28"/>
          <w:lang w:val="en-GB" w:eastAsia="nl-NL"/>
        </w:rPr>
      </w:pPr>
      <w:r>
        <w:rPr>
          <w:rFonts w:ascii="Verdana" w:hAnsi="Verdana" w:cs="Arial"/>
          <w:b/>
          <w:bCs/>
          <w:iCs/>
          <w:color w:val="0070C0"/>
          <w:szCs w:val="28"/>
          <w:lang w:val="en-GB" w:eastAsia="nl-NL"/>
        </w:rPr>
        <w:t>What happened since last WSB?</w:t>
      </w:r>
    </w:p>
    <w:p w:rsidR="006C3986" w:rsidRPr="00900E5B" w:rsidRDefault="006C3986" w:rsidP="006C3986">
      <w:pPr>
        <w:spacing w:line="240" w:lineRule="atLeast"/>
        <w:rPr>
          <w:lang w:val="en-GB"/>
        </w:rPr>
      </w:pPr>
      <w:proofErr w:type="gramStart"/>
      <w:r w:rsidRPr="00900E5B">
        <w:rPr>
          <w:rFonts w:ascii="Verdana" w:hAnsi="Verdana"/>
          <w:b/>
          <w:color w:val="222222"/>
          <w:sz w:val="20"/>
          <w:lang w:val="en" w:eastAsia="nl-NL"/>
        </w:rPr>
        <w:t>May</w:t>
      </w:r>
      <w:r>
        <w:rPr>
          <w:rFonts w:ascii="Verdana" w:hAnsi="Verdana"/>
          <w:b/>
          <w:color w:val="222222"/>
          <w:sz w:val="20"/>
          <w:lang w:val="en" w:eastAsia="nl-NL"/>
        </w:rPr>
        <w:t>/June.</w:t>
      </w:r>
      <w:proofErr w:type="gramEnd"/>
      <w:r w:rsidRPr="00900E5B">
        <w:rPr>
          <w:rFonts w:ascii="Verdana" w:hAnsi="Verdana"/>
          <w:color w:val="222222"/>
          <w:sz w:val="20"/>
          <w:lang w:val="en" w:eastAsia="nl-NL"/>
        </w:rPr>
        <w:t xml:space="preserve"> </w:t>
      </w:r>
      <w:proofErr w:type="gramStart"/>
      <w:r w:rsidRPr="00900E5B">
        <w:rPr>
          <w:rFonts w:ascii="Verdana" w:hAnsi="Verdana"/>
          <w:color w:val="222222"/>
          <w:sz w:val="20"/>
          <w:lang w:val="en" w:eastAsia="nl-NL"/>
        </w:rPr>
        <w:t>Informal HOD’s meeting</w:t>
      </w:r>
      <w:r>
        <w:rPr>
          <w:rFonts w:ascii="Verdana" w:hAnsi="Verdana"/>
          <w:color w:val="222222"/>
          <w:sz w:val="20"/>
          <w:lang w:val="en" w:eastAsia="nl-NL"/>
        </w:rPr>
        <w:t xml:space="preserve"> and WSB</w:t>
      </w:r>
      <w:r w:rsidRPr="00900E5B">
        <w:rPr>
          <w:rFonts w:ascii="Verdana" w:hAnsi="Verdana"/>
          <w:color w:val="222222"/>
          <w:sz w:val="20"/>
          <w:lang w:val="en" w:eastAsia="nl-NL"/>
        </w:rPr>
        <w:t>.</w:t>
      </w:r>
      <w:proofErr w:type="gramEnd"/>
      <w:r w:rsidRPr="00900E5B">
        <w:rPr>
          <w:rFonts w:ascii="Verdana" w:hAnsi="Verdana"/>
          <w:color w:val="222222"/>
          <w:sz w:val="20"/>
          <w:lang w:val="en" w:eastAsia="nl-NL"/>
        </w:rPr>
        <w:t xml:space="preserve"> </w:t>
      </w:r>
      <w:r>
        <w:rPr>
          <w:rFonts w:ascii="Verdana" w:hAnsi="Verdana"/>
          <w:color w:val="222222"/>
          <w:sz w:val="20"/>
          <w:lang w:val="en" w:eastAsia="nl-NL"/>
        </w:rPr>
        <w:t xml:space="preserve">I recall some conclusions of </w:t>
      </w:r>
      <w:proofErr w:type="gramStart"/>
      <w:r>
        <w:rPr>
          <w:rFonts w:ascii="Verdana" w:hAnsi="Verdana"/>
          <w:color w:val="222222"/>
          <w:sz w:val="20"/>
          <w:lang w:val="en" w:eastAsia="nl-NL"/>
        </w:rPr>
        <w:t>this meetings</w:t>
      </w:r>
      <w:proofErr w:type="gramEnd"/>
      <w:r>
        <w:rPr>
          <w:rFonts w:ascii="Verdana" w:hAnsi="Verdana"/>
          <w:color w:val="222222"/>
          <w:sz w:val="20"/>
          <w:lang w:val="en" w:eastAsia="nl-NL"/>
        </w:rPr>
        <w:t xml:space="preserve">: </w:t>
      </w:r>
    </w:p>
    <w:p w:rsidR="006C3986" w:rsidRPr="0075239D" w:rsidRDefault="006C3986" w:rsidP="006C3986">
      <w:pPr>
        <w:pStyle w:val="KeinLeerraum"/>
        <w:numPr>
          <w:ilvl w:val="0"/>
          <w:numId w:val="21"/>
        </w:numPr>
        <w:rPr>
          <w:lang w:val="en" w:eastAsia="nl-NL"/>
        </w:rPr>
      </w:pPr>
      <w:r w:rsidRPr="0075239D">
        <w:rPr>
          <w:lang w:val="en" w:eastAsia="nl-NL"/>
        </w:rPr>
        <w:t>This work</w:t>
      </w:r>
      <w:r>
        <w:rPr>
          <w:lang w:val="en" w:eastAsia="nl-NL"/>
        </w:rPr>
        <w:t xml:space="preserve"> concerning the Foundation</w:t>
      </w:r>
      <w:r w:rsidRPr="0075239D">
        <w:rPr>
          <w:lang w:val="en" w:eastAsia="nl-NL"/>
        </w:rPr>
        <w:t xml:space="preserve"> should be conducted independently of the work regarding the P</w:t>
      </w:r>
      <w:r>
        <w:rPr>
          <w:lang w:val="en" w:eastAsia="nl-NL"/>
        </w:rPr>
        <w:t>artnership Center (PC)</w:t>
      </w:r>
      <w:r w:rsidRPr="0075239D">
        <w:rPr>
          <w:lang w:val="en" w:eastAsia="nl-NL"/>
        </w:rPr>
        <w:t>;</w:t>
      </w:r>
    </w:p>
    <w:p w:rsidR="006C3986" w:rsidRPr="0075239D" w:rsidRDefault="006C3986" w:rsidP="006C3986">
      <w:pPr>
        <w:pStyle w:val="KeinLeerraum"/>
        <w:numPr>
          <w:ilvl w:val="0"/>
          <w:numId w:val="21"/>
        </w:numPr>
        <w:rPr>
          <w:lang w:val="en" w:eastAsia="nl-NL"/>
        </w:rPr>
      </w:pPr>
      <w:r w:rsidRPr="0075239D">
        <w:rPr>
          <w:lang w:val="en" w:eastAsia="nl-NL"/>
        </w:rPr>
        <w:t>The legal/institutional framework for interaction between the governing body of CWSS</w:t>
      </w:r>
      <w:r>
        <w:rPr>
          <w:lang w:val="en" w:eastAsia="nl-NL"/>
        </w:rPr>
        <w:t xml:space="preserve">, </w:t>
      </w:r>
      <w:r w:rsidRPr="0075239D">
        <w:rPr>
          <w:lang w:val="en" w:eastAsia="nl-NL"/>
        </w:rPr>
        <w:t>the P</w:t>
      </w:r>
      <w:r>
        <w:rPr>
          <w:lang w:val="en" w:eastAsia="nl-NL"/>
        </w:rPr>
        <w:t>artnership Hub</w:t>
      </w:r>
      <w:r w:rsidRPr="0075239D">
        <w:rPr>
          <w:lang w:val="en" w:eastAsia="nl-NL"/>
        </w:rPr>
        <w:t xml:space="preserve"> and the </w:t>
      </w:r>
      <w:r>
        <w:rPr>
          <w:lang w:val="en" w:eastAsia="nl-NL"/>
        </w:rPr>
        <w:t xml:space="preserve">(organs of) the </w:t>
      </w:r>
      <w:r w:rsidRPr="0075239D">
        <w:rPr>
          <w:lang w:val="en" w:eastAsia="nl-NL"/>
        </w:rPr>
        <w:t>Foundation will need to be defined in the future;</w:t>
      </w:r>
    </w:p>
    <w:p w:rsidR="006C3986" w:rsidRPr="0075239D" w:rsidRDefault="006C3986" w:rsidP="006C3986">
      <w:pPr>
        <w:pStyle w:val="KeinLeerraum"/>
        <w:numPr>
          <w:ilvl w:val="0"/>
          <w:numId w:val="21"/>
        </w:numPr>
        <w:rPr>
          <w:lang w:val="en" w:eastAsia="nl-NL"/>
        </w:rPr>
      </w:pPr>
      <w:r w:rsidRPr="0075239D">
        <w:rPr>
          <w:lang w:val="en" w:eastAsia="nl-NL"/>
        </w:rPr>
        <w:t>Co Verdaas should continue his exploratory work on the Foundation, taking into account the concerns voiced by Denmark and Germany; </w:t>
      </w:r>
    </w:p>
    <w:p w:rsidR="006C3986" w:rsidRPr="0075239D" w:rsidRDefault="006C3986" w:rsidP="006C3986">
      <w:pPr>
        <w:pStyle w:val="KeinLeerraum"/>
        <w:numPr>
          <w:ilvl w:val="0"/>
          <w:numId w:val="21"/>
        </w:numPr>
        <w:rPr>
          <w:lang w:val="en" w:eastAsia="nl-NL"/>
        </w:rPr>
      </w:pPr>
      <w:r w:rsidRPr="0075239D">
        <w:rPr>
          <w:lang w:val="en" w:eastAsia="nl-NL"/>
        </w:rPr>
        <w:t>Christiane Paulus will facilitate contact with a Berlin-based BMUB expert who is managing the German ‘Biodiversity in Good Company'</w:t>
      </w:r>
      <w:r>
        <w:rPr>
          <w:lang w:val="en" w:eastAsia="nl-NL"/>
        </w:rPr>
        <w:t xml:space="preserve"> Initiative;</w:t>
      </w:r>
    </w:p>
    <w:p w:rsidR="006C3986" w:rsidRPr="0075239D" w:rsidRDefault="006C3986" w:rsidP="006C3986">
      <w:pPr>
        <w:pStyle w:val="KeinLeerraum"/>
        <w:numPr>
          <w:ilvl w:val="0"/>
          <w:numId w:val="21"/>
        </w:numPr>
        <w:rPr>
          <w:lang w:val="en" w:eastAsia="nl-NL"/>
        </w:rPr>
      </w:pPr>
      <w:r w:rsidRPr="0075239D">
        <w:rPr>
          <w:lang w:val="en" w:eastAsia="nl-NL"/>
        </w:rPr>
        <w:t xml:space="preserve">Hans Christian Karsten will explore options for a face-to-face meeting between Janne Liburd, Christina </w:t>
      </w:r>
      <w:proofErr w:type="spellStart"/>
      <w:r w:rsidRPr="0075239D">
        <w:rPr>
          <w:lang w:val="en" w:eastAsia="nl-NL"/>
        </w:rPr>
        <w:t>Egsvang</w:t>
      </w:r>
      <w:proofErr w:type="spellEnd"/>
      <w:r w:rsidRPr="0075239D">
        <w:rPr>
          <w:lang w:val="en" w:eastAsia="nl-NL"/>
        </w:rPr>
        <w:t xml:space="preserve"> Føns and Co Verdaas to discuss the Danish concerns. </w:t>
      </w:r>
    </w:p>
    <w:p w:rsidR="006C3986" w:rsidRDefault="006C3986" w:rsidP="006C3986">
      <w:pPr>
        <w:spacing w:line="240" w:lineRule="atLeast"/>
        <w:rPr>
          <w:rFonts w:ascii="Verdana" w:hAnsi="Verdana"/>
          <w:color w:val="222222"/>
          <w:sz w:val="20"/>
          <w:lang w:val="en" w:eastAsia="nl-NL"/>
        </w:rPr>
      </w:pPr>
      <w:proofErr w:type="gramStart"/>
      <w:r>
        <w:rPr>
          <w:rFonts w:ascii="Verdana" w:hAnsi="Verdana"/>
          <w:b/>
          <w:color w:val="222222"/>
          <w:sz w:val="20"/>
          <w:lang w:val="en" w:eastAsia="nl-NL"/>
        </w:rPr>
        <w:t>June-October.</w:t>
      </w:r>
      <w:proofErr w:type="gramEnd"/>
      <w:r>
        <w:rPr>
          <w:rFonts w:ascii="Verdana" w:hAnsi="Verdana"/>
          <w:color w:val="222222"/>
          <w:sz w:val="20"/>
          <w:lang w:val="en" w:eastAsia="nl-NL"/>
        </w:rPr>
        <w:t xml:space="preserve"> Co Verdaas and Jochem Pleijsier had explanatory talks with some CEO’s/directors and public authorities, </w:t>
      </w:r>
      <w:r w:rsidRPr="00900E5B">
        <w:rPr>
          <w:rFonts w:ascii="Verdana" w:hAnsi="Verdana"/>
          <w:i/>
          <w:color w:val="222222"/>
          <w:sz w:val="20"/>
          <w:lang w:val="en" w:eastAsia="nl-NL"/>
        </w:rPr>
        <w:t>amongst others</w:t>
      </w:r>
      <w:r>
        <w:rPr>
          <w:rFonts w:ascii="Verdana" w:hAnsi="Verdana"/>
          <w:color w:val="222222"/>
          <w:sz w:val="20"/>
          <w:lang w:val="en" w:eastAsia="nl-NL"/>
        </w:rPr>
        <w:t xml:space="preserve">: </w:t>
      </w:r>
    </w:p>
    <w:p w:rsidR="006C3986" w:rsidRPr="00DE593C"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Mr. Jeroen de Haas from ENECO (energy company)</w:t>
      </w:r>
      <w:r w:rsidRPr="00DE593C">
        <w:rPr>
          <w:lang w:val="en"/>
        </w:rPr>
        <w:t xml:space="preserve"> </w:t>
      </w:r>
    </w:p>
    <w:p w:rsidR="006C3986" w:rsidRPr="00900E5B"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lang w:val="en"/>
        </w:rPr>
        <w:t>Mr. Kees Vendrik, Chief Economist/director at the Triodos Bank, the most sustainable bank in NL;</w:t>
      </w:r>
    </w:p>
    <w:p w:rsidR="006C3986"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Mr. Tino Wallaart, director of the Gieskes-Strijbis family trust, an authoritative trust in The Netherlands;</w:t>
      </w:r>
    </w:p>
    <w:p w:rsidR="006C3986"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Mr. Gerard Kremers, representative of VNO/NCW-North (Dutch companies).</w:t>
      </w:r>
    </w:p>
    <w:p w:rsidR="006C3986" w:rsidRPr="00423552" w:rsidRDefault="006C3986" w:rsidP="006C3986">
      <w:pPr>
        <w:pStyle w:val="NurText"/>
        <w:numPr>
          <w:ilvl w:val="0"/>
          <w:numId w:val="23"/>
        </w:numPr>
        <w:rPr>
          <w:rFonts w:ascii="Verdana" w:hAnsi="Verdana"/>
          <w:color w:val="222222"/>
          <w:szCs w:val="24"/>
          <w:lang w:val="de-DE" w:eastAsia="nl-NL"/>
        </w:rPr>
      </w:pPr>
      <w:r w:rsidRPr="00423552">
        <w:rPr>
          <w:rFonts w:ascii="Verdana" w:hAnsi="Verdana"/>
          <w:color w:val="222222"/>
          <w:szCs w:val="24"/>
          <w:lang w:val="de-DE" w:eastAsia="nl-NL"/>
        </w:rPr>
        <w:t>Mr. Hartmut Neumann,</w:t>
      </w:r>
      <w:r w:rsidRPr="00423552">
        <w:rPr>
          <w:lang w:val="de-DE"/>
        </w:rPr>
        <w:t xml:space="preserve">  Industrie- und Handelskammer</w:t>
      </w:r>
      <w:r>
        <w:rPr>
          <w:lang w:val="de-DE"/>
        </w:rPr>
        <w:t xml:space="preserve"> </w:t>
      </w:r>
      <w:r w:rsidRPr="00423552">
        <w:rPr>
          <w:lang w:val="de-DE"/>
        </w:rPr>
        <w:t xml:space="preserve">für Ostfriesland und Papenburg </w:t>
      </w:r>
      <w:r w:rsidRPr="00423552">
        <w:rPr>
          <w:rFonts w:ascii="Verdana" w:hAnsi="Verdana"/>
          <w:color w:val="222222"/>
          <w:szCs w:val="24"/>
          <w:lang w:val="de-DE" w:eastAsia="nl-NL"/>
        </w:rPr>
        <w:t xml:space="preserve"> (pm)</w:t>
      </w:r>
      <w:r>
        <w:rPr>
          <w:rFonts w:ascii="Verdana" w:hAnsi="Verdana"/>
          <w:color w:val="222222"/>
          <w:szCs w:val="24"/>
          <w:lang w:val="de-DE" w:eastAsia="nl-NL"/>
        </w:rPr>
        <w:t>;</w:t>
      </w:r>
    </w:p>
    <w:p w:rsidR="006C3986"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Director-General Sonnema of dept. Nature and Biodiversity (Min. of Agriculture, Nature and Food safety);</w:t>
      </w:r>
    </w:p>
    <w:p w:rsidR="006C3986"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State Secretary Flasbarth and dept. Director-General (Christiane). BMUB.</w:t>
      </w:r>
    </w:p>
    <w:p w:rsidR="006C3986"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Danish colleagues in Gramm;</w:t>
      </w:r>
    </w:p>
    <w:p w:rsidR="006C3986" w:rsidRPr="006952F5" w:rsidRDefault="006C3986" w:rsidP="006C3986">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We </w:t>
      </w:r>
      <w:r w:rsidRPr="006952F5">
        <w:rPr>
          <w:rFonts w:ascii="Verdana" w:eastAsia="Times New Roman" w:hAnsi="Verdana" w:cs="Times New Roman"/>
          <w:color w:val="222222"/>
          <w:sz w:val="20"/>
          <w:szCs w:val="24"/>
          <w:lang w:val="en" w:eastAsia="nl-NL"/>
        </w:rPr>
        <w:t>did speak</w:t>
      </w:r>
      <w:r>
        <w:rPr>
          <w:rFonts w:ascii="Verdana" w:eastAsia="Times New Roman" w:hAnsi="Verdana" w:cs="Times New Roman"/>
          <w:color w:val="222222"/>
          <w:sz w:val="20"/>
          <w:szCs w:val="24"/>
          <w:lang w:val="en" w:eastAsia="nl-NL"/>
        </w:rPr>
        <w:t xml:space="preserve"> during </w:t>
      </w:r>
      <w:r w:rsidRPr="006952F5">
        <w:rPr>
          <w:rFonts w:ascii="Verdana" w:eastAsia="Times New Roman" w:hAnsi="Verdana" w:cs="Times New Roman"/>
          <w:color w:val="222222"/>
          <w:sz w:val="20"/>
          <w:szCs w:val="24"/>
          <w:lang w:val="en" w:eastAsia="nl-NL"/>
        </w:rPr>
        <w:t xml:space="preserve">the Wadden Sea Day with </w:t>
      </w:r>
      <w:r>
        <w:rPr>
          <w:rFonts w:ascii="Verdana" w:eastAsia="Times New Roman" w:hAnsi="Verdana" w:cs="Times New Roman"/>
          <w:color w:val="222222"/>
          <w:sz w:val="20"/>
          <w:szCs w:val="24"/>
          <w:lang w:val="en" w:eastAsia="nl-NL"/>
        </w:rPr>
        <w:t>all our German and (most) Danish colleagues, the NGO’s</w:t>
      </w:r>
      <w:r w:rsidRPr="006952F5">
        <w:rPr>
          <w:rFonts w:ascii="Verdana" w:eastAsia="Times New Roman" w:hAnsi="Verdana" w:cs="Times New Roman"/>
          <w:color w:val="222222"/>
          <w:sz w:val="20"/>
          <w:szCs w:val="24"/>
          <w:lang w:val="en" w:eastAsia="nl-NL"/>
        </w:rPr>
        <w:t xml:space="preserve"> and </w:t>
      </w:r>
      <w:r>
        <w:rPr>
          <w:rFonts w:ascii="Verdana" w:eastAsia="Times New Roman" w:hAnsi="Verdana" w:cs="Times New Roman"/>
          <w:color w:val="222222"/>
          <w:sz w:val="20"/>
          <w:szCs w:val="24"/>
          <w:lang w:val="en" w:eastAsia="nl-NL"/>
        </w:rPr>
        <w:t>the CWSS</w:t>
      </w:r>
      <w:r w:rsidRPr="006952F5">
        <w:rPr>
          <w:rFonts w:ascii="Verdana" w:eastAsia="Times New Roman" w:hAnsi="Verdana" w:cs="Times New Roman"/>
          <w:color w:val="222222"/>
          <w:sz w:val="20"/>
          <w:szCs w:val="24"/>
          <w:lang w:val="en" w:eastAsia="nl-NL"/>
        </w:rPr>
        <w:t>. (NB. The Minister of Lower Saxony mentioned the foundation already in his speech</w:t>
      </w:r>
      <w:r>
        <w:rPr>
          <w:rFonts w:ascii="Verdana" w:eastAsia="Times New Roman" w:hAnsi="Verdana" w:cs="Times New Roman"/>
          <w:color w:val="222222"/>
          <w:sz w:val="20"/>
          <w:szCs w:val="24"/>
          <w:lang w:val="en" w:eastAsia="nl-NL"/>
        </w:rPr>
        <w:t>.</w:t>
      </w:r>
    </w:p>
    <w:p w:rsidR="006C3986" w:rsidRDefault="006C3986" w:rsidP="006C3986">
      <w:pPr>
        <w:keepNext/>
        <w:spacing w:before="120" w:after="60" w:line="240" w:lineRule="atLeast"/>
        <w:outlineLvl w:val="1"/>
        <w:rPr>
          <w:rFonts w:ascii="Verdana" w:hAnsi="Verdana" w:cs="Arial"/>
          <w:b/>
          <w:bCs/>
          <w:iCs/>
          <w:color w:val="0070C0"/>
          <w:szCs w:val="28"/>
          <w:lang w:val="en-GB" w:eastAsia="nl-NL"/>
        </w:rPr>
      </w:pPr>
    </w:p>
    <w:p w:rsidR="006C3986" w:rsidRPr="00ED65A9" w:rsidRDefault="006C3986" w:rsidP="006C3986">
      <w:pPr>
        <w:keepNext/>
        <w:spacing w:before="120" w:after="60" w:line="240" w:lineRule="atLeast"/>
        <w:outlineLvl w:val="1"/>
        <w:rPr>
          <w:rFonts w:ascii="Verdana" w:hAnsi="Verdana" w:cs="Arial"/>
          <w:b/>
          <w:bCs/>
          <w:iCs/>
          <w:color w:val="0070C0"/>
          <w:szCs w:val="28"/>
          <w:lang w:val="en-GB" w:eastAsia="nl-NL"/>
        </w:rPr>
      </w:pPr>
      <w:r>
        <w:rPr>
          <w:rFonts w:ascii="Verdana" w:hAnsi="Verdana" w:cs="Arial"/>
          <w:b/>
          <w:bCs/>
          <w:iCs/>
          <w:color w:val="0070C0"/>
          <w:szCs w:val="28"/>
          <w:lang w:val="en-GB" w:eastAsia="nl-NL"/>
        </w:rPr>
        <w:t>C</w:t>
      </w:r>
      <w:r w:rsidRPr="00ED65A9">
        <w:rPr>
          <w:rFonts w:ascii="Verdana" w:hAnsi="Verdana" w:cs="Arial"/>
          <w:b/>
          <w:bCs/>
          <w:iCs/>
          <w:color w:val="0070C0"/>
          <w:szCs w:val="28"/>
          <w:lang w:val="en-GB" w:eastAsia="nl-NL"/>
        </w:rPr>
        <w:t>onclusions</w:t>
      </w:r>
      <w:r>
        <w:rPr>
          <w:rFonts w:ascii="Verdana" w:hAnsi="Verdana" w:cs="Arial"/>
          <w:b/>
          <w:bCs/>
          <w:iCs/>
          <w:color w:val="0070C0"/>
          <w:szCs w:val="28"/>
          <w:lang w:val="en-GB" w:eastAsia="nl-NL"/>
        </w:rPr>
        <w:t xml:space="preserve"> on the basis of the interviews of the Chair: </w:t>
      </w:r>
    </w:p>
    <w:p w:rsidR="006C3986" w:rsidRPr="00126D05"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We </w:t>
      </w:r>
      <w:r w:rsidRPr="002F7FFC">
        <w:rPr>
          <w:rFonts w:ascii="Verdana" w:eastAsia="Times New Roman" w:hAnsi="Verdana" w:cs="Times New Roman"/>
          <w:color w:val="222222"/>
          <w:sz w:val="20"/>
          <w:szCs w:val="24"/>
          <w:lang w:val="en" w:eastAsia="nl-NL"/>
        </w:rPr>
        <w:t>c</w:t>
      </w:r>
      <w:r>
        <w:rPr>
          <w:rFonts w:ascii="Verdana" w:eastAsia="Times New Roman" w:hAnsi="Verdana" w:cs="Times New Roman"/>
          <w:color w:val="222222"/>
          <w:sz w:val="20"/>
          <w:szCs w:val="24"/>
          <w:lang w:val="en" w:eastAsia="nl-NL"/>
        </w:rPr>
        <w:t>a</w:t>
      </w:r>
      <w:r w:rsidRPr="002F7FFC">
        <w:rPr>
          <w:rFonts w:ascii="Verdana" w:eastAsia="Times New Roman" w:hAnsi="Verdana" w:cs="Times New Roman"/>
          <w:color w:val="222222"/>
          <w:sz w:val="20"/>
          <w:szCs w:val="24"/>
          <w:lang w:val="en" w:eastAsia="nl-NL"/>
        </w:rPr>
        <w:t xml:space="preserve">me to the conclusion that </w:t>
      </w:r>
      <w:r>
        <w:rPr>
          <w:rFonts w:ascii="Verdana" w:eastAsia="Times New Roman" w:hAnsi="Verdana" w:cs="Times New Roman"/>
          <w:color w:val="222222"/>
          <w:sz w:val="20"/>
          <w:szCs w:val="24"/>
          <w:lang w:val="en" w:eastAsia="nl-NL"/>
        </w:rPr>
        <w:t xml:space="preserve">our </w:t>
      </w:r>
      <w:r w:rsidRPr="002F7FFC">
        <w:rPr>
          <w:rFonts w:ascii="Verdana" w:eastAsia="Times New Roman" w:hAnsi="Verdana" w:cs="Times New Roman"/>
          <w:color w:val="222222"/>
          <w:sz w:val="20"/>
          <w:szCs w:val="24"/>
          <w:lang w:val="en" w:eastAsia="nl-NL"/>
        </w:rPr>
        <w:t>former idea of a foundation and trust fund, where private partners give donations</w:t>
      </w:r>
      <w:r>
        <w:rPr>
          <w:rFonts w:ascii="Verdana" w:eastAsia="Times New Roman" w:hAnsi="Verdana" w:cs="Times New Roman"/>
          <w:color w:val="222222"/>
          <w:sz w:val="20"/>
          <w:szCs w:val="24"/>
          <w:lang w:val="en" w:eastAsia="nl-NL"/>
        </w:rPr>
        <w:t xml:space="preserve"> and the Foundation runs projects</w:t>
      </w:r>
      <w:r w:rsidRPr="002F7FFC">
        <w:rPr>
          <w:rFonts w:ascii="Verdana" w:eastAsia="Times New Roman" w:hAnsi="Verdana" w:cs="Times New Roman"/>
          <w:color w:val="222222"/>
          <w:sz w:val="20"/>
          <w:szCs w:val="24"/>
          <w:lang w:val="en" w:eastAsia="nl-NL"/>
        </w:rPr>
        <w:t xml:space="preserve">, is not </w:t>
      </w:r>
      <w:r>
        <w:rPr>
          <w:rFonts w:ascii="Verdana" w:eastAsia="Times New Roman" w:hAnsi="Verdana" w:cs="Times New Roman"/>
          <w:color w:val="222222"/>
          <w:sz w:val="20"/>
          <w:szCs w:val="24"/>
          <w:lang w:val="en" w:eastAsia="nl-NL"/>
        </w:rPr>
        <w:t xml:space="preserve">realistic. We met more and more </w:t>
      </w:r>
      <w:r w:rsidRPr="002F7FFC">
        <w:rPr>
          <w:rFonts w:ascii="Verdana" w:eastAsia="Times New Roman" w:hAnsi="Verdana" w:cs="Times New Roman"/>
          <w:color w:val="222222"/>
          <w:sz w:val="20"/>
          <w:szCs w:val="24"/>
          <w:lang w:val="en" w:eastAsia="nl-NL"/>
        </w:rPr>
        <w:t>CEO’s</w:t>
      </w:r>
      <w:r>
        <w:rPr>
          <w:rFonts w:ascii="Verdana" w:eastAsia="Times New Roman" w:hAnsi="Verdana" w:cs="Times New Roman"/>
          <w:color w:val="222222"/>
          <w:sz w:val="20"/>
          <w:szCs w:val="24"/>
          <w:lang w:val="en" w:eastAsia="nl-NL"/>
        </w:rPr>
        <w:t xml:space="preserve">, </w:t>
      </w:r>
      <w:r w:rsidRPr="002F7FFC">
        <w:rPr>
          <w:rFonts w:ascii="Verdana" w:eastAsia="Times New Roman" w:hAnsi="Verdana" w:cs="Times New Roman"/>
          <w:color w:val="222222"/>
          <w:sz w:val="20"/>
          <w:szCs w:val="24"/>
          <w:lang w:val="en" w:eastAsia="nl-NL"/>
        </w:rPr>
        <w:t xml:space="preserve">other </w:t>
      </w:r>
      <w:r>
        <w:rPr>
          <w:rFonts w:ascii="Verdana" w:eastAsia="Times New Roman" w:hAnsi="Verdana" w:cs="Times New Roman"/>
          <w:color w:val="222222"/>
          <w:sz w:val="20"/>
          <w:szCs w:val="24"/>
          <w:lang w:val="en" w:eastAsia="nl-NL"/>
        </w:rPr>
        <w:t xml:space="preserve">directors of private entities (family trusts) </w:t>
      </w:r>
      <w:r w:rsidRPr="002F7FFC">
        <w:rPr>
          <w:rFonts w:ascii="Verdana" w:eastAsia="Times New Roman" w:hAnsi="Verdana" w:cs="Times New Roman"/>
          <w:color w:val="222222"/>
          <w:sz w:val="20"/>
          <w:szCs w:val="24"/>
          <w:lang w:val="en" w:eastAsia="nl-NL"/>
        </w:rPr>
        <w:t xml:space="preserve">and some </w:t>
      </w:r>
      <w:r>
        <w:rPr>
          <w:rFonts w:ascii="Verdana" w:eastAsia="Times New Roman" w:hAnsi="Verdana" w:cs="Times New Roman"/>
          <w:color w:val="222222"/>
          <w:sz w:val="20"/>
          <w:szCs w:val="24"/>
          <w:lang w:val="en" w:eastAsia="nl-NL"/>
        </w:rPr>
        <w:t xml:space="preserve">Foundation </w:t>
      </w:r>
      <w:r w:rsidRPr="002F7FFC">
        <w:rPr>
          <w:rFonts w:ascii="Verdana" w:eastAsia="Times New Roman" w:hAnsi="Verdana" w:cs="Times New Roman"/>
          <w:color w:val="222222"/>
          <w:sz w:val="20"/>
          <w:szCs w:val="24"/>
          <w:lang w:val="en" w:eastAsia="nl-NL"/>
        </w:rPr>
        <w:t xml:space="preserve">experts. The opinion of </w:t>
      </w:r>
      <w:r>
        <w:rPr>
          <w:rFonts w:ascii="Verdana" w:eastAsia="Times New Roman" w:hAnsi="Verdana" w:cs="Times New Roman"/>
          <w:color w:val="222222"/>
          <w:sz w:val="20"/>
          <w:szCs w:val="24"/>
          <w:lang w:val="en" w:eastAsia="nl-NL"/>
        </w:rPr>
        <w:t>this</w:t>
      </w:r>
      <w:r w:rsidRPr="002F7FFC">
        <w:rPr>
          <w:rFonts w:ascii="Verdana" w:eastAsia="Times New Roman" w:hAnsi="Verdana" w:cs="Times New Roman"/>
          <w:color w:val="222222"/>
          <w:sz w:val="20"/>
          <w:szCs w:val="24"/>
          <w:lang w:val="en" w:eastAsia="nl-NL"/>
        </w:rPr>
        <w:t xml:space="preserve"> group of interviewees is that the time of philanthropy and sponsoring is definitively over. Private engagement with nature protection must be in accordance with the core business</w:t>
      </w:r>
      <w:r>
        <w:rPr>
          <w:rFonts w:ascii="Verdana" w:eastAsia="Times New Roman" w:hAnsi="Verdana" w:cs="Times New Roman"/>
          <w:color w:val="222222"/>
          <w:sz w:val="20"/>
          <w:szCs w:val="24"/>
          <w:lang w:val="en" w:eastAsia="nl-NL"/>
        </w:rPr>
        <w:t xml:space="preserve"> and the mission of companies. A pragmatic, internationally focused, networking Foundation to enhance (PPS) business cases is the best possible option. A very good example is </w:t>
      </w:r>
      <w:r w:rsidRPr="002F7FFC">
        <w:rPr>
          <w:rFonts w:ascii="Verdana" w:eastAsia="Times New Roman" w:hAnsi="Verdana" w:cs="Times New Roman"/>
          <w:color w:val="222222"/>
          <w:sz w:val="20"/>
          <w:szCs w:val="24"/>
          <w:lang w:val="en" w:eastAsia="nl-NL"/>
        </w:rPr>
        <w:t xml:space="preserve">the Ameland project </w:t>
      </w:r>
      <w:r w:rsidRPr="007B3A3D">
        <w:rPr>
          <w:rFonts w:ascii="Verdana" w:eastAsia="Times New Roman" w:hAnsi="Verdana" w:cs="Times New Roman"/>
          <w:color w:val="222222"/>
          <w:sz w:val="20"/>
          <w:szCs w:val="24"/>
          <w:lang w:val="en" w:eastAsia="nl-NL"/>
        </w:rPr>
        <w:t>(a promising Foundation theme for all the islands in the UNESCO area</w:t>
      </w:r>
      <w:r w:rsidRPr="007B3A3D">
        <w:rPr>
          <w:rFonts w:ascii="Verdana" w:eastAsia="Times New Roman" w:hAnsi="Verdana" w:cs="Times New Roman"/>
          <w:i/>
          <w:color w:val="222222"/>
          <w:sz w:val="20"/>
          <w:szCs w:val="24"/>
          <w:lang w:val="en" w:eastAsia="nl-NL"/>
        </w:rPr>
        <w:t>: self-sufficiency in the field of energy of the Wadden islands through a PPS</w:t>
      </w:r>
      <w:r>
        <w:rPr>
          <w:rFonts w:ascii="Verdana" w:eastAsia="Times New Roman" w:hAnsi="Verdana" w:cs="Times New Roman"/>
          <w:i/>
          <w:color w:val="222222"/>
          <w:sz w:val="20"/>
          <w:szCs w:val="24"/>
          <w:lang w:val="en" w:eastAsia="nl-NL"/>
        </w:rPr>
        <w:t xml:space="preserve"> with all kinds of stakeholders</w:t>
      </w:r>
      <w:r w:rsidRPr="002F7FFC">
        <w:rPr>
          <w:rFonts w:ascii="Verdana" w:eastAsia="Times New Roman" w:hAnsi="Verdana" w:cs="Times New Roman"/>
          <w:i/>
          <w:color w:val="222222"/>
          <w:sz w:val="20"/>
          <w:szCs w:val="24"/>
          <w:lang w:val="en" w:eastAsia="nl-NL"/>
        </w:rPr>
        <w:t>).</w:t>
      </w:r>
      <w:r w:rsidRPr="002F7FFC">
        <w:rPr>
          <w:rFonts w:ascii="Verdana" w:eastAsia="Times New Roman" w:hAnsi="Verdana" w:cs="Times New Roman"/>
          <w:color w:val="222222"/>
          <w:sz w:val="20"/>
          <w:szCs w:val="24"/>
          <w:lang w:val="en" w:eastAsia="nl-NL"/>
        </w:rPr>
        <w:t xml:space="preserve"> </w:t>
      </w:r>
    </w:p>
    <w:p w:rsidR="006C3986" w:rsidRPr="00462E63" w:rsidRDefault="006C3986" w:rsidP="006C3986">
      <w:pPr>
        <w:pStyle w:val="Listenabsatz"/>
        <w:numPr>
          <w:ilvl w:val="0"/>
          <w:numId w:val="22"/>
        </w:numPr>
        <w:spacing w:line="240" w:lineRule="auto"/>
        <w:rPr>
          <w:rFonts w:ascii="Verdana" w:eastAsia="Times New Roman" w:hAnsi="Verdana" w:cs="Times New Roman"/>
          <w:color w:val="222222"/>
          <w:sz w:val="20"/>
          <w:szCs w:val="24"/>
          <w:lang w:val="en" w:eastAsia="nl-NL"/>
        </w:rPr>
      </w:pPr>
      <w:r w:rsidRPr="00462E63">
        <w:rPr>
          <w:rFonts w:ascii="Verdana" w:eastAsia="Times New Roman" w:hAnsi="Verdana" w:cs="Times New Roman"/>
          <w:color w:val="222222"/>
          <w:sz w:val="20"/>
          <w:szCs w:val="24"/>
          <w:lang w:val="en" w:eastAsia="nl-NL"/>
        </w:rPr>
        <w:t>We spoke on the 4th of July in Berlin with State Secretary Mr. Jochen Flasbarth and with German experts on Foundations &amp; Trust funds</w:t>
      </w:r>
      <w:r>
        <w:rPr>
          <w:rFonts w:ascii="Verdana" w:eastAsia="Times New Roman" w:hAnsi="Verdana" w:cs="Times New Roman"/>
          <w:color w:val="222222"/>
          <w:sz w:val="20"/>
          <w:szCs w:val="24"/>
          <w:lang w:val="en" w:eastAsia="nl-NL"/>
        </w:rPr>
        <w:t>.</w:t>
      </w:r>
      <w:r w:rsidRPr="00462E63">
        <w:rPr>
          <w:rFonts w:ascii="Verdana" w:eastAsia="Times New Roman" w:hAnsi="Verdana" w:cs="Times New Roman"/>
          <w:color w:val="222222"/>
          <w:sz w:val="20"/>
          <w:szCs w:val="24"/>
          <w:lang w:val="en" w:eastAsia="nl-NL"/>
        </w:rPr>
        <w:t xml:space="preserve"> It appeared to be a </w:t>
      </w:r>
      <w:r>
        <w:rPr>
          <w:rFonts w:ascii="Verdana" w:eastAsia="Times New Roman" w:hAnsi="Verdana" w:cs="Times New Roman"/>
          <w:color w:val="222222"/>
          <w:sz w:val="20"/>
          <w:szCs w:val="24"/>
          <w:lang w:val="en" w:eastAsia="nl-NL"/>
        </w:rPr>
        <w:t xml:space="preserve">positive meeting. </w:t>
      </w:r>
      <w:r w:rsidRPr="00462E63">
        <w:rPr>
          <w:rFonts w:ascii="Verdana" w:eastAsia="Times New Roman" w:hAnsi="Verdana" w:cs="Times New Roman"/>
          <w:color w:val="222222"/>
          <w:sz w:val="20"/>
          <w:szCs w:val="24"/>
          <w:lang w:val="en" w:eastAsia="nl-NL"/>
        </w:rPr>
        <w:t xml:space="preserve">The experts we met were Prof. Günther Bachmann from the Allianz Umwelstiftung and Carolin Bossmeyer, managing director at the 'Biodiversity in good company' Initiative (an organisation with 28 companies stimulating biodiversity in all departments of their organizations). </w:t>
      </w:r>
    </w:p>
    <w:p w:rsidR="006C3986"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Private entities or members of the board of recommendation must have a ‘heart for nature’ and a track record with sustainable choices;</w:t>
      </w:r>
      <w:r w:rsidRPr="002F7FFC">
        <w:rPr>
          <w:rFonts w:ascii="Verdana" w:eastAsia="Times New Roman" w:hAnsi="Verdana" w:cs="Times New Roman"/>
          <w:b/>
          <w:color w:val="222222"/>
          <w:sz w:val="20"/>
          <w:szCs w:val="24"/>
          <w:lang w:val="en" w:eastAsia="nl-NL"/>
        </w:rPr>
        <w:t xml:space="preserve"> </w:t>
      </w:r>
    </w:p>
    <w:p w:rsidR="006C3986" w:rsidRPr="007B3A3D" w:rsidRDefault="006C3986" w:rsidP="006C3986">
      <w:pPr>
        <w:pStyle w:val="Listenabsatz"/>
        <w:numPr>
          <w:ilvl w:val="0"/>
          <w:numId w:val="22"/>
        </w:numPr>
        <w:spacing w:line="240" w:lineRule="auto"/>
        <w:rPr>
          <w:rFonts w:ascii="Verdana" w:eastAsia="Times New Roman" w:hAnsi="Verdana" w:cs="Times New Roman"/>
          <w:i/>
          <w:color w:val="222222"/>
          <w:sz w:val="20"/>
          <w:szCs w:val="24"/>
          <w:lang w:val="en" w:eastAsia="nl-NL"/>
        </w:rPr>
      </w:pPr>
      <w:r w:rsidRPr="00462E63">
        <w:rPr>
          <w:rFonts w:ascii="Verdana" w:eastAsia="Times New Roman" w:hAnsi="Verdana" w:cs="Times New Roman"/>
          <w:color w:val="222222"/>
          <w:sz w:val="20"/>
          <w:szCs w:val="24"/>
          <w:lang w:val="en" w:eastAsia="nl-NL"/>
        </w:rPr>
        <w:t xml:space="preserve">Mr. Flasbarth, Christiane Paulus, Nicola Breier, prof. Günther Bachmann and Carolin Bossmeyer all have a positive attitude towards the kind of foundation proposed by Dutch private entities and experts: </w:t>
      </w:r>
      <w:r w:rsidRPr="007B3A3D">
        <w:rPr>
          <w:rFonts w:ascii="Verdana" w:eastAsia="Times New Roman" w:hAnsi="Verdana" w:cs="Times New Roman"/>
          <w:i/>
          <w:color w:val="222222"/>
          <w:sz w:val="20"/>
          <w:szCs w:val="24"/>
          <w:lang w:val="en" w:eastAsia="nl-NL"/>
        </w:rPr>
        <w:t xml:space="preserve">a light (networking) structure and concrete business cases. </w:t>
      </w:r>
    </w:p>
    <w:p w:rsidR="006C3986" w:rsidRPr="006952F5" w:rsidRDefault="006C3986" w:rsidP="006C3986">
      <w:pPr>
        <w:pStyle w:val="Listenabsatz"/>
        <w:numPr>
          <w:ilvl w:val="0"/>
          <w:numId w:val="22"/>
        </w:numPr>
        <w:spacing w:line="240" w:lineRule="auto"/>
        <w:rPr>
          <w:rFonts w:ascii="Verdana" w:eastAsia="Times New Roman" w:hAnsi="Verdana" w:cs="Times New Roman"/>
          <w:color w:val="222222"/>
          <w:sz w:val="20"/>
          <w:szCs w:val="24"/>
          <w:lang w:val="en" w:eastAsia="nl-NL"/>
        </w:rPr>
      </w:pPr>
      <w:r w:rsidRPr="006952F5">
        <w:rPr>
          <w:rFonts w:ascii="Verdana" w:eastAsia="Times New Roman" w:hAnsi="Verdana" w:cs="Times New Roman"/>
          <w:color w:val="222222"/>
          <w:sz w:val="20"/>
          <w:szCs w:val="24"/>
          <w:lang w:val="en" w:eastAsia="nl-NL"/>
        </w:rPr>
        <w:t xml:space="preserve">On the 10th of August we spoke with our Danish colleagues. There was an exchange of thoughts about a </w:t>
      </w:r>
      <w:r>
        <w:rPr>
          <w:rFonts w:ascii="Verdana" w:eastAsia="Times New Roman" w:hAnsi="Verdana" w:cs="Times New Roman"/>
          <w:color w:val="222222"/>
          <w:sz w:val="20"/>
          <w:szCs w:val="24"/>
          <w:lang w:val="en" w:eastAsia="nl-NL"/>
        </w:rPr>
        <w:t>F</w:t>
      </w:r>
      <w:r w:rsidRPr="006952F5">
        <w:rPr>
          <w:rFonts w:ascii="Verdana" w:eastAsia="Times New Roman" w:hAnsi="Verdana" w:cs="Times New Roman"/>
          <w:color w:val="222222"/>
          <w:sz w:val="20"/>
          <w:szCs w:val="24"/>
          <w:lang w:val="en" w:eastAsia="nl-NL"/>
        </w:rPr>
        <w:t xml:space="preserve">oundation. We </w:t>
      </w:r>
      <w:r>
        <w:rPr>
          <w:rFonts w:ascii="Verdana" w:eastAsia="Times New Roman" w:hAnsi="Verdana" w:cs="Times New Roman"/>
          <w:color w:val="222222"/>
          <w:sz w:val="20"/>
          <w:szCs w:val="24"/>
          <w:lang w:val="en" w:eastAsia="nl-NL"/>
        </w:rPr>
        <w:t xml:space="preserve">came to the joint (informal) </w:t>
      </w:r>
      <w:r w:rsidRPr="006952F5">
        <w:rPr>
          <w:rFonts w:ascii="Verdana" w:eastAsia="Times New Roman" w:hAnsi="Verdana" w:cs="Times New Roman"/>
          <w:color w:val="222222"/>
          <w:sz w:val="20"/>
          <w:szCs w:val="24"/>
          <w:lang w:val="en" w:eastAsia="nl-NL"/>
        </w:rPr>
        <w:t>conclu</w:t>
      </w:r>
      <w:r>
        <w:rPr>
          <w:rFonts w:ascii="Verdana" w:eastAsia="Times New Roman" w:hAnsi="Verdana" w:cs="Times New Roman"/>
          <w:color w:val="222222"/>
          <w:sz w:val="20"/>
          <w:szCs w:val="24"/>
          <w:lang w:val="en" w:eastAsia="nl-NL"/>
        </w:rPr>
        <w:t xml:space="preserve">sion </w:t>
      </w:r>
      <w:r w:rsidRPr="006952F5">
        <w:rPr>
          <w:rFonts w:ascii="Verdana" w:eastAsia="Times New Roman" w:hAnsi="Verdana" w:cs="Times New Roman"/>
          <w:color w:val="222222"/>
          <w:sz w:val="20"/>
          <w:szCs w:val="24"/>
          <w:lang w:val="en" w:eastAsia="nl-NL"/>
        </w:rPr>
        <w:t xml:space="preserve">that </w:t>
      </w:r>
      <w:r>
        <w:rPr>
          <w:rFonts w:ascii="Verdana" w:eastAsia="Times New Roman" w:hAnsi="Verdana" w:cs="Times New Roman"/>
          <w:color w:val="222222"/>
          <w:sz w:val="20"/>
          <w:szCs w:val="24"/>
          <w:lang w:val="en" w:eastAsia="nl-NL"/>
        </w:rPr>
        <w:t xml:space="preserve">a kind </w:t>
      </w:r>
      <w:proofErr w:type="gramStart"/>
      <w:r>
        <w:rPr>
          <w:rFonts w:ascii="Verdana" w:eastAsia="Times New Roman" w:hAnsi="Verdana" w:cs="Times New Roman"/>
          <w:color w:val="222222"/>
          <w:sz w:val="20"/>
          <w:szCs w:val="24"/>
          <w:lang w:val="en" w:eastAsia="nl-NL"/>
        </w:rPr>
        <w:t>of  F</w:t>
      </w:r>
      <w:r w:rsidRPr="006952F5">
        <w:rPr>
          <w:rFonts w:ascii="Verdana" w:eastAsia="Times New Roman" w:hAnsi="Verdana" w:cs="Times New Roman"/>
          <w:color w:val="222222"/>
          <w:sz w:val="20"/>
          <w:szCs w:val="24"/>
          <w:lang w:val="en" w:eastAsia="nl-NL"/>
        </w:rPr>
        <w:t>oundation</w:t>
      </w:r>
      <w:proofErr w:type="gramEnd"/>
      <w:r>
        <w:rPr>
          <w:rFonts w:ascii="Verdana" w:eastAsia="Times New Roman" w:hAnsi="Verdana" w:cs="Times New Roman"/>
          <w:color w:val="222222"/>
          <w:sz w:val="20"/>
          <w:szCs w:val="24"/>
          <w:lang w:val="en" w:eastAsia="nl-NL"/>
        </w:rPr>
        <w:t xml:space="preserve"> </w:t>
      </w:r>
      <w:r w:rsidRPr="006952F5">
        <w:rPr>
          <w:rFonts w:ascii="Verdana" w:eastAsia="Times New Roman" w:hAnsi="Verdana" w:cs="Times New Roman"/>
          <w:color w:val="222222"/>
          <w:sz w:val="20"/>
          <w:szCs w:val="24"/>
          <w:lang w:val="en" w:eastAsia="nl-NL"/>
        </w:rPr>
        <w:t>with a light structure can add value to the existing trilateral work. The Allianz Umweltstiftung can be a good example and is well known by the German stakeholders. We choose lean business cases, initiated by private parties. Just like the Allianz Umwelstifting</w:t>
      </w:r>
      <w:r>
        <w:rPr>
          <w:rFonts w:ascii="Verdana" w:eastAsia="Times New Roman" w:hAnsi="Verdana" w:cs="Times New Roman"/>
          <w:color w:val="222222"/>
          <w:sz w:val="20"/>
          <w:szCs w:val="24"/>
          <w:lang w:val="en" w:eastAsia="nl-NL"/>
        </w:rPr>
        <w:t>.</w:t>
      </w:r>
    </w:p>
    <w:p w:rsidR="006C3986"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We need to have </w:t>
      </w:r>
      <w:r w:rsidRPr="00DC25D7">
        <w:rPr>
          <w:rFonts w:ascii="Verdana" w:eastAsia="Times New Roman" w:hAnsi="Verdana" w:cs="Times New Roman"/>
          <w:color w:val="222222"/>
          <w:sz w:val="20"/>
          <w:szCs w:val="24"/>
          <w:lang w:val="en" w:eastAsia="nl-NL"/>
        </w:rPr>
        <w:t>sound icon projects</w:t>
      </w:r>
      <w:r>
        <w:rPr>
          <w:rFonts w:ascii="Verdana" w:eastAsia="Times New Roman" w:hAnsi="Verdana" w:cs="Times New Roman"/>
          <w:color w:val="222222"/>
          <w:sz w:val="20"/>
          <w:szCs w:val="24"/>
          <w:lang w:val="en" w:eastAsia="nl-NL"/>
        </w:rPr>
        <w:t xml:space="preserve"> which are well connected to the interests of private partners. Choose projects which have a cross border or trilateral impact (first reflections of the delegations: flyway, swimway, ’plastic soup’, ‘dark sky’, scientific research, UNESCO Wadden Sea chairs at Universities, sponsoring of marketing activities).</w:t>
      </w:r>
      <w:r w:rsidRPr="00DC25D7">
        <w:rPr>
          <w:rFonts w:ascii="Verdana" w:eastAsia="Times New Roman" w:hAnsi="Verdana" w:cs="Times New Roman"/>
          <w:color w:val="222222"/>
          <w:sz w:val="20"/>
          <w:szCs w:val="24"/>
          <w:lang w:val="en" w:eastAsia="nl-NL"/>
        </w:rPr>
        <w:t xml:space="preserve"> </w:t>
      </w:r>
    </w:p>
    <w:p w:rsidR="006C3986"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An innovative and pragmatic working Foundation like the Allianz Environmental Foundation can be a good example. ‘Inventing the wheel again’, is not necessary.</w:t>
      </w:r>
    </w:p>
    <w:p w:rsidR="006C3986"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As a threshold, all delegations agreed upon using the (OUV) </w:t>
      </w:r>
      <w:r w:rsidRPr="007B3A3D">
        <w:rPr>
          <w:rFonts w:ascii="Verdana" w:eastAsia="Times New Roman" w:hAnsi="Verdana" w:cs="Times New Roman"/>
          <w:color w:val="222222"/>
          <w:sz w:val="20"/>
          <w:szCs w:val="24"/>
          <w:lang w:val="en" w:eastAsia="nl-NL"/>
        </w:rPr>
        <w:t>criteria</w:t>
      </w:r>
      <w:r>
        <w:rPr>
          <w:rFonts w:ascii="Verdana" w:eastAsia="Times New Roman" w:hAnsi="Verdana" w:cs="Times New Roman"/>
          <w:color w:val="222222"/>
          <w:sz w:val="20"/>
          <w:szCs w:val="24"/>
          <w:lang w:val="en" w:eastAsia="nl-NL"/>
        </w:rPr>
        <w:t xml:space="preserve"> laid down in the WH Strategy 2020 as well as approved in the Working Group Business Cooperation Partnership in December 2016 (‘the five c’s’). </w:t>
      </w:r>
    </w:p>
    <w:p w:rsidR="006C3986" w:rsidRDefault="006C3986" w:rsidP="006C3986">
      <w:pPr>
        <w:pStyle w:val="Listenabsatz"/>
        <w:spacing w:after="0" w:line="240" w:lineRule="atLeast"/>
        <w:ind w:left="360"/>
        <w:rPr>
          <w:rFonts w:ascii="Verdana" w:eastAsia="Times New Roman" w:hAnsi="Verdana" w:cs="Times New Roman"/>
          <w:color w:val="222222"/>
          <w:sz w:val="20"/>
          <w:szCs w:val="24"/>
          <w:lang w:val="en" w:eastAsia="nl-NL"/>
        </w:rPr>
      </w:pPr>
    </w:p>
    <w:p w:rsidR="006C3986" w:rsidRPr="0050007F" w:rsidRDefault="006C3986" w:rsidP="006C3986">
      <w:pPr>
        <w:keepNext/>
        <w:spacing w:before="120" w:after="60" w:line="240" w:lineRule="atLeast"/>
        <w:outlineLvl w:val="1"/>
        <w:rPr>
          <w:rFonts w:ascii="Verdana" w:hAnsi="Verdana" w:cs="Arial"/>
          <w:b/>
          <w:bCs/>
          <w:iCs/>
          <w:color w:val="0070C0"/>
          <w:szCs w:val="28"/>
          <w:lang w:val="en-GB" w:eastAsia="nl-NL"/>
        </w:rPr>
      </w:pPr>
      <w:r w:rsidRPr="0050007F">
        <w:rPr>
          <w:rFonts w:ascii="Verdana" w:hAnsi="Verdana" w:cs="Arial"/>
          <w:b/>
          <w:bCs/>
          <w:iCs/>
          <w:color w:val="0070C0"/>
          <w:szCs w:val="28"/>
          <w:lang w:val="en-GB" w:eastAsia="nl-NL"/>
        </w:rPr>
        <w:t xml:space="preserve">Opinion of some Dutch CEO’s of sustainable private companies </w:t>
      </w:r>
      <w:r>
        <w:rPr>
          <w:rFonts w:ascii="Verdana" w:hAnsi="Verdana" w:cs="Arial"/>
          <w:b/>
          <w:bCs/>
          <w:iCs/>
          <w:color w:val="0070C0"/>
          <w:szCs w:val="28"/>
          <w:lang w:val="en-GB" w:eastAsia="nl-NL"/>
        </w:rPr>
        <w:t>about private involvement</w:t>
      </w:r>
      <w:r w:rsidRPr="0050007F">
        <w:rPr>
          <w:rFonts w:ascii="Verdana" w:hAnsi="Verdana" w:cs="Arial"/>
          <w:b/>
          <w:bCs/>
          <w:iCs/>
          <w:color w:val="0070C0"/>
          <w:szCs w:val="28"/>
          <w:lang w:val="en-GB" w:eastAsia="nl-NL"/>
        </w:rPr>
        <w:t>:</w:t>
      </w:r>
    </w:p>
    <w:p w:rsidR="006C3986" w:rsidRPr="00126D05"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sidRPr="00126D05">
        <w:rPr>
          <w:rFonts w:ascii="Verdana" w:eastAsia="Times New Roman" w:hAnsi="Verdana" w:cs="Times New Roman"/>
          <w:color w:val="222222"/>
          <w:sz w:val="20"/>
          <w:szCs w:val="24"/>
          <w:lang w:val="en" w:eastAsia="nl-NL"/>
        </w:rPr>
        <w:t>In the initial phase, choose one or two</w:t>
      </w:r>
      <w:r>
        <w:rPr>
          <w:rFonts w:ascii="Verdana" w:eastAsia="Times New Roman" w:hAnsi="Verdana" w:cs="Times New Roman"/>
          <w:color w:val="222222"/>
          <w:sz w:val="20"/>
          <w:szCs w:val="24"/>
          <w:lang w:val="en" w:eastAsia="nl-NL"/>
        </w:rPr>
        <w:t xml:space="preserve"> of this</w:t>
      </w:r>
      <w:r w:rsidRPr="00126D05">
        <w:rPr>
          <w:rFonts w:ascii="Verdana" w:eastAsia="Times New Roman" w:hAnsi="Verdana" w:cs="Times New Roman"/>
          <w:color w:val="222222"/>
          <w:sz w:val="20"/>
          <w:szCs w:val="24"/>
          <w:lang w:val="en" w:eastAsia="nl-NL"/>
        </w:rPr>
        <w:t xml:space="preserve"> specific themes (</w:t>
      </w:r>
      <w:r>
        <w:rPr>
          <w:rFonts w:ascii="Verdana" w:eastAsia="Times New Roman" w:hAnsi="Verdana" w:cs="Times New Roman"/>
          <w:color w:val="222222"/>
          <w:sz w:val="20"/>
          <w:szCs w:val="24"/>
          <w:lang w:val="en" w:eastAsia="nl-NL"/>
        </w:rPr>
        <w:t xml:space="preserve">on </w:t>
      </w:r>
      <w:r w:rsidRPr="00126D05">
        <w:rPr>
          <w:rFonts w:ascii="Verdana" w:eastAsia="Times New Roman" w:hAnsi="Verdana" w:cs="Times New Roman"/>
          <w:color w:val="222222"/>
          <w:sz w:val="20"/>
          <w:szCs w:val="24"/>
          <w:lang w:val="en" w:eastAsia="nl-NL"/>
        </w:rPr>
        <w:t>which private activities can be linked)</w:t>
      </w:r>
      <w:r>
        <w:rPr>
          <w:rFonts w:ascii="Verdana" w:eastAsia="Times New Roman" w:hAnsi="Verdana" w:cs="Times New Roman"/>
          <w:color w:val="222222"/>
          <w:sz w:val="20"/>
          <w:szCs w:val="24"/>
          <w:lang w:val="en" w:eastAsia="nl-NL"/>
        </w:rPr>
        <w:t xml:space="preserve">. Examples are banning of </w:t>
      </w:r>
      <w:r w:rsidRPr="00126D05">
        <w:rPr>
          <w:rFonts w:ascii="Verdana" w:eastAsia="Times New Roman" w:hAnsi="Verdana" w:cs="Times New Roman"/>
          <w:color w:val="222222"/>
          <w:sz w:val="20"/>
          <w:szCs w:val="24"/>
          <w:lang w:val="en" w:eastAsia="nl-NL"/>
        </w:rPr>
        <w:t>the plastic soup</w:t>
      </w:r>
      <w:r>
        <w:rPr>
          <w:rFonts w:ascii="Verdana" w:eastAsia="Times New Roman" w:hAnsi="Verdana" w:cs="Times New Roman"/>
          <w:color w:val="222222"/>
          <w:sz w:val="20"/>
          <w:szCs w:val="24"/>
          <w:lang w:val="en" w:eastAsia="nl-NL"/>
        </w:rPr>
        <w:t>,</w:t>
      </w:r>
      <w:r w:rsidRPr="00126D05">
        <w:rPr>
          <w:rFonts w:ascii="Verdana" w:eastAsia="Times New Roman" w:hAnsi="Verdana" w:cs="Times New Roman"/>
          <w:color w:val="222222"/>
          <w:sz w:val="20"/>
          <w:szCs w:val="24"/>
          <w:lang w:val="en" w:eastAsia="nl-NL"/>
        </w:rPr>
        <w:t xml:space="preserve"> increasing biodiversity Wadden</w:t>
      </w:r>
      <w:r>
        <w:rPr>
          <w:rFonts w:ascii="Verdana" w:eastAsia="Times New Roman" w:hAnsi="Verdana" w:cs="Times New Roman"/>
          <w:color w:val="222222"/>
          <w:sz w:val="20"/>
          <w:szCs w:val="24"/>
          <w:lang w:val="en" w:eastAsia="nl-NL"/>
        </w:rPr>
        <w:t xml:space="preserve"> area an</w:t>
      </w:r>
      <w:r w:rsidRPr="00DC25D7">
        <w:rPr>
          <w:rFonts w:ascii="Verdana" w:eastAsia="Times New Roman" w:hAnsi="Verdana" w:cs="Times New Roman"/>
          <w:color w:val="222222"/>
          <w:sz w:val="20"/>
          <w:szCs w:val="24"/>
          <w:lang w:val="en" w:eastAsia="nl-NL"/>
        </w:rPr>
        <w:t xml:space="preserve">d self-sufficiency in the field of energy of the Wadden islands. </w:t>
      </w:r>
      <w:r>
        <w:rPr>
          <w:rFonts w:ascii="Verdana" w:eastAsia="Times New Roman" w:hAnsi="Verdana" w:cs="Times New Roman"/>
          <w:color w:val="222222"/>
          <w:sz w:val="20"/>
          <w:szCs w:val="24"/>
          <w:lang w:val="en" w:eastAsia="nl-NL"/>
        </w:rPr>
        <w:t xml:space="preserve">Or buying </w:t>
      </w:r>
      <w:r w:rsidRPr="00126D05">
        <w:rPr>
          <w:rFonts w:ascii="Verdana" w:eastAsia="Times New Roman" w:hAnsi="Verdana" w:cs="Times New Roman"/>
          <w:color w:val="222222"/>
          <w:sz w:val="20"/>
          <w:szCs w:val="24"/>
          <w:lang w:val="en" w:eastAsia="nl-NL"/>
        </w:rPr>
        <w:t xml:space="preserve">out </w:t>
      </w:r>
      <w:r>
        <w:rPr>
          <w:rFonts w:ascii="Verdana" w:eastAsia="Times New Roman" w:hAnsi="Verdana" w:cs="Times New Roman"/>
          <w:color w:val="222222"/>
          <w:sz w:val="20"/>
          <w:szCs w:val="24"/>
          <w:lang w:val="en" w:eastAsia="nl-NL"/>
        </w:rPr>
        <w:t xml:space="preserve">(environment damaging) </w:t>
      </w:r>
      <w:r w:rsidRPr="00126D05">
        <w:rPr>
          <w:rFonts w:ascii="Verdana" w:eastAsia="Times New Roman" w:hAnsi="Verdana" w:cs="Times New Roman"/>
          <w:color w:val="222222"/>
          <w:sz w:val="20"/>
          <w:szCs w:val="24"/>
          <w:lang w:val="en" w:eastAsia="nl-NL"/>
        </w:rPr>
        <w:t>fishing in the</w:t>
      </w:r>
      <w:r>
        <w:rPr>
          <w:rFonts w:ascii="Verdana" w:eastAsia="Times New Roman" w:hAnsi="Verdana" w:cs="Times New Roman"/>
          <w:color w:val="222222"/>
          <w:sz w:val="20"/>
          <w:szCs w:val="24"/>
          <w:lang w:val="en" w:eastAsia="nl-NL"/>
        </w:rPr>
        <w:t xml:space="preserve"> UNESCO</w:t>
      </w:r>
      <w:r w:rsidRPr="00126D05">
        <w:rPr>
          <w:rFonts w:ascii="Verdana" w:eastAsia="Times New Roman" w:hAnsi="Verdana" w:cs="Times New Roman"/>
          <w:color w:val="222222"/>
          <w:sz w:val="20"/>
          <w:szCs w:val="24"/>
          <w:lang w:val="en" w:eastAsia="nl-NL"/>
        </w:rPr>
        <w:t xml:space="preserve"> </w:t>
      </w:r>
      <w:r>
        <w:rPr>
          <w:rFonts w:ascii="Verdana" w:eastAsia="Times New Roman" w:hAnsi="Verdana" w:cs="Times New Roman"/>
          <w:color w:val="222222"/>
          <w:sz w:val="20"/>
          <w:szCs w:val="24"/>
          <w:lang w:val="en" w:eastAsia="nl-NL"/>
        </w:rPr>
        <w:t>W</w:t>
      </w:r>
      <w:r w:rsidRPr="00126D05">
        <w:rPr>
          <w:rFonts w:ascii="Verdana" w:eastAsia="Times New Roman" w:hAnsi="Verdana" w:cs="Times New Roman"/>
          <w:color w:val="222222"/>
          <w:sz w:val="20"/>
          <w:szCs w:val="24"/>
          <w:lang w:val="en" w:eastAsia="nl-NL"/>
        </w:rPr>
        <w:t>adden</w:t>
      </w:r>
      <w:r>
        <w:rPr>
          <w:rFonts w:ascii="Verdana" w:eastAsia="Times New Roman" w:hAnsi="Verdana" w:cs="Times New Roman"/>
          <w:color w:val="222222"/>
          <w:sz w:val="20"/>
          <w:szCs w:val="24"/>
          <w:lang w:val="en" w:eastAsia="nl-NL"/>
        </w:rPr>
        <w:t xml:space="preserve"> Sea</w:t>
      </w:r>
      <w:r w:rsidRPr="00126D05">
        <w:rPr>
          <w:rFonts w:ascii="Verdana" w:eastAsia="Times New Roman" w:hAnsi="Verdana" w:cs="Times New Roman"/>
          <w:color w:val="222222"/>
          <w:sz w:val="20"/>
          <w:szCs w:val="24"/>
          <w:lang w:val="en" w:eastAsia="nl-NL"/>
        </w:rPr>
        <w:t xml:space="preserve"> area</w:t>
      </w:r>
      <w:r>
        <w:rPr>
          <w:rFonts w:ascii="Verdana" w:eastAsia="Times New Roman" w:hAnsi="Verdana" w:cs="Times New Roman"/>
          <w:color w:val="222222"/>
          <w:sz w:val="20"/>
          <w:szCs w:val="24"/>
          <w:lang w:val="en" w:eastAsia="nl-NL"/>
        </w:rPr>
        <w:t>?</w:t>
      </w:r>
    </w:p>
    <w:p w:rsidR="006C3986" w:rsidRPr="00126D05"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sidRPr="00126D05">
        <w:rPr>
          <w:rFonts w:ascii="Verdana" w:eastAsia="Times New Roman" w:hAnsi="Verdana" w:cs="Times New Roman"/>
          <w:color w:val="222222"/>
          <w:sz w:val="20"/>
          <w:szCs w:val="24"/>
          <w:lang w:val="en" w:eastAsia="nl-NL"/>
        </w:rPr>
        <w:t xml:space="preserve">Choose two </w:t>
      </w:r>
      <w:r>
        <w:rPr>
          <w:rFonts w:ascii="Verdana" w:eastAsia="Times New Roman" w:hAnsi="Verdana" w:cs="Times New Roman"/>
          <w:color w:val="222222"/>
          <w:sz w:val="20"/>
          <w:szCs w:val="24"/>
          <w:lang w:val="en" w:eastAsia="nl-NL"/>
        </w:rPr>
        <w:t xml:space="preserve">liaison officers (networkers/facilitators) </w:t>
      </w:r>
      <w:r w:rsidRPr="00126D05">
        <w:rPr>
          <w:rFonts w:ascii="Verdana" w:eastAsia="Times New Roman" w:hAnsi="Verdana" w:cs="Times New Roman"/>
          <w:color w:val="222222"/>
          <w:sz w:val="20"/>
          <w:szCs w:val="24"/>
          <w:lang w:val="en" w:eastAsia="nl-NL"/>
        </w:rPr>
        <w:t xml:space="preserve">who are competent, who know the region and political cultures of the three countries </w:t>
      </w:r>
      <w:r>
        <w:rPr>
          <w:rFonts w:ascii="Verdana" w:eastAsia="Times New Roman" w:hAnsi="Verdana" w:cs="Times New Roman"/>
          <w:color w:val="222222"/>
          <w:sz w:val="20"/>
          <w:szCs w:val="24"/>
          <w:lang w:val="en" w:eastAsia="nl-NL"/>
        </w:rPr>
        <w:t>and their</w:t>
      </w:r>
      <w:r w:rsidRPr="00126D05">
        <w:rPr>
          <w:rFonts w:ascii="Verdana" w:eastAsia="Times New Roman" w:hAnsi="Verdana" w:cs="Times New Roman"/>
          <w:color w:val="222222"/>
          <w:sz w:val="20"/>
          <w:szCs w:val="24"/>
          <w:lang w:val="en" w:eastAsia="nl-NL"/>
        </w:rPr>
        <w:t xml:space="preserve"> different regions.</w:t>
      </w:r>
    </w:p>
    <w:p w:rsidR="006C3986" w:rsidRPr="00126D05" w:rsidRDefault="006C3986" w:rsidP="006C3986">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Ministers and Government officials </w:t>
      </w:r>
      <w:r w:rsidRPr="00126D05">
        <w:rPr>
          <w:rFonts w:ascii="Verdana" w:eastAsia="Times New Roman" w:hAnsi="Verdana" w:cs="Times New Roman"/>
          <w:color w:val="222222"/>
          <w:sz w:val="20"/>
          <w:szCs w:val="24"/>
          <w:lang w:val="en" w:eastAsia="nl-NL"/>
        </w:rPr>
        <w:t xml:space="preserve">must know, support and protect these facilitators and their work. Among other things, by paying these people </w:t>
      </w:r>
      <w:r>
        <w:rPr>
          <w:rFonts w:ascii="Verdana" w:eastAsia="Times New Roman" w:hAnsi="Verdana" w:cs="Times New Roman"/>
          <w:color w:val="222222"/>
          <w:sz w:val="20"/>
          <w:szCs w:val="24"/>
          <w:lang w:val="en" w:eastAsia="nl-NL"/>
        </w:rPr>
        <w:t>for a longer period of time (from a Governmental process money budget).</w:t>
      </w:r>
    </w:p>
    <w:p w:rsidR="006C3986" w:rsidRDefault="006C3986" w:rsidP="006C3986">
      <w:pPr>
        <w:keepNext/>
        <w:spacing w:before="120" w:after="60" w:line="240" w:lineRule="atLeast"/>
        <w:outlineLvl w:val="1"/>
        <w:rPr>
          <w:rFonts w:ascii="Verdana" w:hAnsi="Verdana" w:cs="Arial"/>
          <w:b/>
          <w:bCs/>
          <w:iCs/>
          <w:color w:val="0070C0"/>
          <w:szCs w:val="28"/>
          <w:lang w:val="en-GB" w:eastAsia="nl-NL"/>
        </w:rPr>
      </w:pPr>
    </w:p>
    <w:p w:rsidR="006C3986" w:rsidRDefault="006C3986" w:rsidP="006C3986">
      <w:pPr>
        <w:keepNext/>
        <w:spacing w:before="120" w:after="60" w:line="240" w:lineRule="atLeast"/>
        <w:outlineLvl w:val="1"/>
        <w:rPr>
          <w:rFonts w:ascii="Verdana" w:hAnsi="Verdana" w:cs="Arial"/>
          <w:b/>
          <w:bCs/>
          <w:iCs/>
          <w:color w:val="0070C0"/>
          <w:szCs w:val="28"/>
          <w:lang w:val="en-GB" w:eastAsia="nl-NL"/>
        </w:rPr>
      </w:pPr>
      <w:r w:rsidRPr="00ED65A9">
        <w:rPr>
          <w:rFonts w:ascii="Verdana" w:hAnsi="Verdana" w:cs="Arial"/>
          <w:b/>
          <w:bCs/>
          <w:iCs/>
          <w:color w:val="0070C0"/>
          <w:szCs w:val="28"/>
          <w:lang w:val="en-GB" w:eastAsia="nl-NL"/>
        </w:rPr>
        <w:t>What’s next</w:t>
      </w:r>
      <w:r>
        <w:rPr>
          <w:rFonts w:ascii="Verdana" w:hAnsi="Verdana" w:cs="Arial"/>
          <w:b/>
          <w:bCs/>
          <w:iCs/>
          <w:color w:val="0070C0"/>
          <w:szCs w:val="28"/>
          <w:lang w:val="en-GB" w:eastAsia="nl-NL"/>
        </w:rPr>
        <w:t xml:space="preserve"> in 2017 and </w:t>
      </w:r>
      <w:proofErr w:type="gramStart"/>
      <w:r>
        <w:rPr>
          <w:rFonts w:ascii="Verdana" w:hAnsi="Verdana" w:cs="Arial"/>
          <w:b/>
          <w:bCs/>
          <w:iCs/>
          <w:color w:val="0070C0"/>
          <w:szCs w:val="28"/>
          <w:lang w:val="en-GB" w:eastAsia="nl-NL"/>
        </w:rPr>
        <w:t>2018</w:t>
      </w:r>
      <w:r w:rsidRPr="00ED65A9">
        <w:rPr>
          <w:rFonts w:ascii="Verdana" w:hAnsi="Verdana" w:cs="Arial"/>
          <w:b/>
          <w:bCs/>
          <w:iCs/>
          <w:color w:val="0070C0"/>
          <w:szCs w:val="28"/>
          <w:lang w:val="en-GB" w:eastAsia="nl-NL"/>
        </w:rPr>
        <w:t>:</w:t>
      </w:r>
      <w:proofErr w:type="gramEnd"/>
    </w:p>
    <w:p w:rsidR="006C3986" w:rsidRDefault="006C3986" w:rsidP="006C3986">
      <w:pPr>
        <w:rPr>
          <w:rFonts w:ascii="Verdana" w:hAnsi="Verdana"/>
          <w:b/>
          <w:color w:val="222222"/>
          <w:sz w:val="20"/>
          <w:lang w:val="en" w:eastAsia="nl-NL"/>
        </w:rPr>
      </w:pPr>
    </w:p>
    <w:p w:rsidR="006C3986" w:rsidRDefault="006C3986" w:rsidP="006C3986">
      <w:pPr>
        <w:rPr>
          <w:rFonts w:ascii="Arial" w:hAnsi="Arial" w:cs="Arial"/>
          <w:color w:val="000080"/>
          <w:sz w:val="20"/>
          <w:szCs w:val="20"/>
          <w:lang w:val="en-GB" w:eastAsia="nl-NL"/>
        </w:rPr>
      </w:pPr>
      <w:proofErr w:type="gramStart"/>
      <w:r w:rsidRPr="00462E63">
        <w:rPr>
          <w:rFonts w:ascii="Verdana" w:hAnsi="Verdana"/>
          <w:b/>
          <w:color w:val="222222"/>
          <w:sz w:val="20"/>
          <w:lang w:val="en" w:eastAsia="nl-NL"/>
        </w:rPr>
        <w:t>November-December.</w:t>
      </w:r>
      <w:proofErr w:type="gramEnd"/>
      <w:r>
        <w:rPr>
          <w:rFonts w:ascii="Verdana" w:hAnsi="Verdana"/>
          <w:color w:val="222222"/>
          <w:sz w:val="20"/>
          <w:lang w:val="en" w:eastAsia="nl-NL"/>
        </w:rPr>
        <w:t xml:space="preserve"> </w:t>
      </w:r>
    </w:p>
    <w:p w:rsidR="006C3986" w:rsidRPr="006952F5" w:rsidRDefault="006C3986" w:rsidP="006C3986">
      <w:pPr>
        <w:rPr>
          <w:rFonts w:ascii="Verdana" w:hAnsi="Verdana"/>
          <w:color w:val="222222"/>
          <w:sz w:val="20"/>
          <w:lang w:val="en" w:eastAsia="nl-NL"/>
        </w:rPr>
      </w:pPr>
      <w:r w:rsidRPr="006952F5">
        <w:rPr>
          <w:rFonts w:ascii="Verdana" w:hAnsi="Verdana"/>
          <w:color w:val="222222"/>
          <w:sz w:val="20"/>
          <w:lang w:val="en" w:eastAsia="nl-NL"/>
        </w:rPr>
        <w:t>Of course there ar</w:t>
      </w:r>
      <w:r>
        <w:rPr>
          <w:rFonts w:ascii="Verdana" w:hAnsi="Verdana"/>
          <w:color w:val="222222"/>
          <w:sz w:val="20"/>
          <w:lang w:val="en" w:eastAsia="nl-NL"/>
        </w:rPr>
        <w:t xml:space="preserve">e some challenges upon our path. </w:t>
      </w:r>
      <w:r w:rsidRPr="006952F5">
        <w:rPr>
          <w:rFonts w:ascii="Verdana" w:hAnsi="Verdana"/>
          <w:color w:val="222222"/>
          <w:sz w:val="20"/>
          <w:lang w:val="en" w:eastAsia="nl-NL"/>
        </w:rPr>
        <w:t xml:space="preserve">We have to discuss things further within our </w:t>
      </w:r>
      <w:r>
        <w:rPr>
          <w:rFonts w:ascii="Verdana" w:hAnsi="Verdana"/>
          <w:color w:val="222222"/>
          <w:sz w:val="20"/>
          <w:lang w:val="en" w:eastAsia="nl-NL"/>
        </w:rPr>
        <w:t>(new) Minister (NL) and State Secretary (G),</w:t>
      </w:r>
      <w:r w:rsidRPr="006952F5">
        <w:rPr>
          <w:rFonts w:ascii="Verdana" w:hAnsi="Verdana"/>
          <w:color w:val="222222"/>
          <w:sz w:val="20"/>
          <w:lang w:val="en" w:eastAsia="nl-NL"/>
        </w:rPr>
        <w:t xml:space="preserve"> national parks</w:t>
      </w:r>
      <w:r>
        <w:rPr>
          <w:rFonts w:ascii="Verdana" w:hAnsi="Verdana"/>
          <w:color w:val="222222"/>
          <w:sz w:val="20"/>
          <w:lang w:val="en" w:eastAsia="nl-NL"/>
        </w:rPr>
        <w:t>, NGO’s</w:t>
      </w:r>
      <w:r w:rsidRPr="006952F5">
        <w:rPr>
          <w:rFonts w:ascii="Verdana" w:hAnsi="Verdana"/>
          <w:color w:val="222222"/>
          <w:sz w:val="20"/>
          <w:lang w:val="en" w:eastAsia="nl-NL"/>
        </w:rPr>
        <w:t xml:space="preserve"> etc.</w:t>
      </w:r>
      <w:r>
        <w:rPr>
          <w:rFonts w:ascii="Verdana" w:hAnsi="Verdana"/>
          <w:color w:val="222222"/>
          <w:sz w:val="20"/>
          <w:lang w:val="en" w:eastAsia="nl-NL"/>
        </w:rPr>
        <w:t xml:space="preserve"> And it could be </w:t>
      </w:r>
      <w:proofErr w:type="gramStart"/>
      <w:r>
        <w:rPr>
          <w:rFonts w:ascii="Verdana" w:hAnsi="Verdana"/>
          <w:color w:val="222222"/>
          <w:sz w:val="20"/>
          <w:lang w:val="en" w:eastAsia="nl-NL"/>
        </w:rPr>
        <w:t xml:space="preserve">that </w:t>
      </w:r>
      <w:r w:rsidRPr="006952F5">
        <w:rPr>
          <w:rFonts w:ascii="Verdana" w:hAnsi="Verdana"/>
          <w:color w:val="222222"/>
          <w:sz w:val="20"/>
          <w:lang w:val="en" w:eastAsia="nl-NL"/>
        </w:rPr>
        <w:t xml:space="preserve"> </w:t>
      </w:r>
      <w:r>
        <w:rPr>
          <w:rFonts w:ascii="Verdana" w:hAnsi="Verdana"/>
          <w:color w:val="222222"/>
          <w:sz w:val="20"/>
          <w:lang w:val="en" w:eastAsia="nl-NL"/>
        </w:rPr>
        <w:t>for</w:t>
      </w:r>
      <w:proofErr w:type="gramEnd"/>
      <w:r>
        <w:rPr>
          <w:rFonts w:ascii="Verdana" w:hAnsi="Verdana"/>
          <w:color w:val="222222"/>
          <w:sz w:val="20"/>
          <w:lang w:val="en" w:eastAsia="nl-NL"/>
        </w:rPr>
        <w:t xml:space="preserve"> </w:t>
      </w:r>
      <w:r w:rsidRPr="006952F5">
        <w:rPr>
          <w:rFonts w:ascii="Verdana" w:hAnsi="Verdana"/>
          <w:color w:val="222222"/>
          <w:sz w:val="20"/>
          <w:lang w:val="en" w:eastAsia="nl-NL"/>
        </w:rPr>
        <w:t>instance a ‘trailblazer’</w:t>
      </w:r>
      <w:r>
        <w:rPr>
          <w:rFonts w:ascii="Verdana" w:hAnsi="Verdana"/>
          <w:color w:val="222222"/>
          <w:sz w:val="20"/>
          <w:lang w:val="en" w:eastAsia="nl-NL"/>
        </w:rPr>
        <w:t xml:space="preserve"> from a private entity</w:t>
      </w:r>
      <w:r w:rsidRPr="006952F5">
        <w:rPr>
          <w:rFonts w:ascii="Verdana" w:hAnsi="Verdana"/>
          <w:color w:val="222222"/>
          <w:sz w:val="20"/>
          <w:lang w:val="en" w:eastAsia="nl-NL"/>
        </w:rPr>
        <w:t xml:space="preserve"> </w:t>
      </w:r>
      <w:r>
        <w:rPr>
          <w:rFonts w:ascii="Verdana" w:hAnsi="Verdana"/>
          <w:color w:val="222222"/>
          <w:sz w:val="20"/>
          <w:lang w:val="en" w:eastAsia="nl-NL"/>
        </w:rPr>
        <w:t>co do a lot. T</w:t>
      </w:r>
      <w:r w:rsidRPr="006952F5">
        <w:rPr>
          <w:rFonts w:ascii="Verdana" w:hAnsi="Verdana"/>
          <w:color w:val="222222"/>
          <w:sz w:val="20"/>
          <w:lang w:val="en" w:eastAsia="nl-NL"/>
        </w:rPr>
        <w:t xml:space="preserve">hen things can go very quick. </w:t>
      </w:r>
    </w:p>
    <w:p w:rsidR="006C3986" w:rsidRPr="008768ED" w:rsidRDefault="006C3986" w:rsidP="006C3986">
      <w:pPr>
        <w:rPr>
          <w:rFonts w:ascii="Verdana" w:hAnsi="Verdana"/>
          <w:color w:val="222222"/>
          <w:sz w:val="20"/>
          <w:lang w:val="en" w:eastAsia="nl-NL"/>
        </w:rPr>
      </w:pPr>
      <w:r>
        <w:rPr>
          <w:rFonts w:ascii="Verdana" w:hAnsi="Verdana"/>
          <w:color w:val="222222"/>
          <w:sz w:val="20"/>
          <w:lang w:val="en" w:eastAsia="nl-NL"/>
        </w:rPr>
        <w:t xml:space="preserve">We will try to check details of the Foundation and expericiences of Allianz with </w:t>
      </w:r>
      <w:r w:rsidRPr="008768ED">
        <w:rPr>
          <w:rFonts w:ascii="Verdana" w:hAnsi="Verdana"/>
          <w:color w:val="222222"/>
          <w:sz w:val="20"/>
          <w:lang w:val="en" w:eastAsia="nl-NL"/>
        </w:rPr>
        <w:t>prof. Dr. Bachmann</w:t>
      </w:r>
      <w:r>
        <w:rPr>
          <w:rFonts w:ascii="Verdana" w:hAnsi="Verdana"/>
          <w:color w:val="222222"/>
          <w:sz w:val="20"/>
          <w:lang w:val="en" w:eastAsia="nl-NL"/>
        </w:rPr>
        <w:t xml:space="preserve"> and </w:t>
      </w:r>
      <w:proofErr w:type="gramStart"/>
      <w:r>
        <w:rPr>
          <w:rFonts w:ascii="Verdana" w:hAnsi="Verdana"/>
          <w:color w:val="222222"/>
          <w:sz w:val="20"/>
          <w:lang w:val="en" w:eastAsia="nl-NL"/>
        </w:rPr>
        <w:t>dr</w:t>
      </w:r>
      <w:proofErr w:type="gramEnd"/>
      <w:r>
        <w:rPr>
          <w:rFonts w:ascii="Verdana" w:hAnsi="Verdana"/>
          <w:color w:val="222222"/>
          <w:sz w:val="20"/>
          <w:lang w:val="en" w:eastAsia="nl-NL"/>
        </w:rPr>
        <w:t xml:space="preserve">. Lutz Spandau </w:t>
      </w:r>
      <w:r w:rsidRPr="008768ED">
        <w:rPr>
          <w:rFonts w:ascii="Verdana" w:hAnsi="Verdana"/>
          <w:color w:val="222222"/>
          <w:sz w:val="20"/>
          <w:lang w:val="en" w:eastAsia="nl-NL"/>
        </w:rPr>
        <w:t xml:space="preserve">and present a </w:t>
      </w:r>
      <w:r>
        <w:rPr>
          <w:rFonts w:ascii="Verdana" w:hAnsi="Verdana"/>
          <w:color w:val="222222"/>
          <w:sz w:val="20"/>
          <w:lang w:val="en" w:eastAsia="nl-NL"/>
        </w:rPr>
        <w:t xml:space="preserve">revised </w:t>
      </w:r>
      <w:r w:rsidRPr="008768ED">
        <w:rPr>
          <w:rFonts w:ascii="Verdana" w:hAnsi="Verdana"/>
          <w:color w:val="222222"/>
          <w:sz w:val="20"/>
          <w:lang w:val="en" w:eastAsia="nl-NL"/>
        </w:rPr>
        <w:t>proposal to the next HOD meeting and (later) WSB</w:t>
      </w:r>
      <w:r>
        <w:rPr>
          <w:rFonts w:ascii="Verdana" w:hAnsi="Verdana"/>
          <w:color w:val="222222"/>
          <w:sz w:val="20"/>
          <w:lang w:val="en" w:eastAsia="nl-NL"/>
        </w:rPr>
        <w:t>.</w:t>
      </w:r>
    </w:p>
    <w:p w:rsidR="006C3986" w:rsidRDefault="006C3986" w:rsidP="006C3986">
      <w:pPr>
        <w:rPr>
          <w:rFonts w:ascii="Verdana" w:hAnsi="Verdana"/>
          <w:b/>
          <w:color w:val="222222"/>
          <w:sz w:val="20"/>
          <w:lang w:val="en" w:eastAsia="nl-NL"/>
        </w:rPr>
      </w:pPr>
    </w:p>
    <w:p w:rsidR="006C3986" w:rsidRPr="005A462E" w:rsidRDefault="006C3986" w:rsidP="006C3986">
      <w:pPr>
        <w:rPr>
          <w:rFonts w:ascii="Verdana" w:hAnsi="Verdana"/>
          <w:b/>
          <w:color w:val="222222"/>
          <w:sz w:val="20"/>
          <w:lang w:val="en" w:eastAsia="nl-NL"/>
        </w:rPr>
      </w:pPr>
      <w:proofErr w:type="gramStart"/>
      <w:r w:rsidRPr="000463AC">
        <w:rPr>
          <w:rFonts w:ascii="Arial" w:hAnsi="Arial" w:cs="Arial"/>
          <w:i/>
          <w:sz w:val="20"/>
          <w:szCs w:val="20"/>
          <w:lang w:val="en-GB" w:eastAsia="nl-NL"/>
        </w:rPr>
        <w:t>Legal checks.</w:t>
      </w:r>
      <w:proofErr w:type="gramEnd"/>
      <w:r w:rsidRPr="004C3678">
        <w:rPr>
          <w:rFonts w:ascii="Arial" w:hAnsi="Arial" w:cs="Arial"/>
          <w:sz w:val="20"/>
          <w:szCs w:val="20"/>
          <w:lang w:val="en-GB" w:eastAsia="nl-NL"/>
        </w:rPr>
        <w:t xml:space="preserve"> </w:t>
      </w:r>
      <w:r>
        <w:rPr>
          <w:rFonts w:ascii="Arial" w:hAnsi="Arial" w:cs="Arial"/>
          <w:color w:val="000080"/>
          <w:sz w:val="20"/>
          <w:szCs w:val="20"/>
          <w:lang w:val="en-GB" w:eastAsia="nl-NL"/>
        </w:rPr>
        <w:t>T</w:t>
      </w:r>
      <w:r w:rsidRPr="006952F5">
        <w:rPr>
          <w:rFonts w:ascii="Verdana" w:hAnsi="Verdana"/>
          <w:color w:val="222222"/>
          <w:sz w:val="20"/>
          <w:lang w:val="en" w:eastAsia="nl-NL"/>
        </w:rPr>
        <w:t xml:space="preserve">he only legal question is (in our opinion) if Danish and Dutch persons can be member of the curatorium and if private entities from NL and DK want to contribute: is tax reduction possible? </w:t>
      </w:r>
      <w:r>
        <w:rPr>
          <w:rFonts w:ascii="Verdana" w:hAnsi="Verdana"/>
          <w:color w:val="222222"/>
          <w:sz w:val="20"/>
          <w:lang w:val="en" w:eastAsia="nl-NL"/>
        </w:rPr>
        <w:t>Approval of the principles and</w:t>
      </w:r>
      <w:r w:rsidRPr="005A462E">
        <w:rPr>
          <w:rFonts w:ascii="Verdana" w:hAnsi="Verdana"/>
          <w:color w:val="222222"/>
          <w:sz w:val="20"/>
          <w:lang w:val="en" w:eastAsia="nl-NL"/>
        </w:rPr>
        <w:t xml:space="preserve"> draft </w:t>
      </w:r>
      <w:r>
        <w:rPr>
          <w:rFonts w:ascii="Verdana" w:hAnsi="Verdana"/>
          <w:color w:val="222222"/>
          <w:sz w:val="20"/>
          <w:lang w:val="en" w:eastAsia="nl-NL"/>
        </w:rPr>
        <w:t>statutes of our Foundation</w:t>
      </w:r>
      <w:r w:rsidRPr="005A462E">
        <w:rPr>
          <w:rFonts w:ascii="Verdana" w:hAnsi="Verdana"/>
          <w:color w:val="222222"/>
          <w:sz w:val="20"/>
          <w:lang w:val="en" w:eastAsia="nl-NL"/>
        </w:rPr>
        <w:t xml:space="preserve"> </w:t>
      </w:r>
      <w:r>
        <w:rPr>
          <w:rFonts w:ascii="Verdana" w:hAnsi="Verdana"/>
          <w:color w:val="222222"/>
          <w:sz w:val="20"/>
          <w:lang w:val="en" w:eastAsia="nl-NL"/>
        </w:rPr>
        <w:t>(</w:t>
      </w:r>
      <w:r w:rsidRPr="005A462E">
        <w:rPr>
          <w:rFonts w:ascii="Verdana" w:hAnsi="Verdana"/>
          <w:color w:val="222222"/>
          <w:sz w:val="20"/>
          <w:lang w:val="en" w:eastAsia="nl-NL"/>
        </w:rPr>
        <w:t>Possible members of the Foundation, committee of recommendation</w:t>
      </w:r>
      <w:r>
        <w:rPr>
          <w:rFonts w:ascii="Verdana" w:hAnsi="Verdana"/>
          <w:color w:val="222222"/>
          <w:sz w:val="20"/>
          <w:lang w:val="en" w:eastAsia="nl-NL"/>
        </w:rPr>
        <w:t>, board of Trustees);</w:t>
      </w:r>
      <w:r w:rsidRPr="00462E63">
        <w:rPr>
          <w:rFonts w:ascii="Verdana" w:hAnsi="Verdana"/>
          <w:color w:val="222222"/>
          <w:sz w:val="20"/>
          <w:lang w:val="en" w:eastAsia="nl-NL"/>
        </w:rPr>
        <w:t xml:space="preserve"> </w:t>
      </w:r>
      <w:r w:rsidRPr="005A462E">
        <w:rPr>
          <w:rFonts w:ascii="Verdana" w:hAnsi="Verdana"/>
          <w:color w:val="222222"/>
          <w:sz w:val="20"/>
          <w:lang w:val="en" w:eastAsia="nl-NL"/>
        </w:rPr>
        <w:t>WHF-articles in draft Trilateral Wadden Govern</w:t>
      </w:r>
      <w:r>
        <w:rPr>
          <w:rFonts w:ascii="Verdana" w:hAnsi="Verdana"/>
          <w:color w:val="222222"/>
          <w:sz w:val="20"/>
          <w:lang w:val="en" w:eastAsia="nl-NL"/>
        </w:rPr>
        <w:t>ment Declaration;</w:t>
      </w:r>
    </w:p>
    <w:p w:rsidR="006C3986" w:rsidRDefault="006C3986" w:rsidP="006C3986">
      <w:pPr>
        <w:spacing w:line="240" w:lineRule="atLeast"/>
        <w:rPr>
          <w:rFonts w:ascii="Verdana" w:hAnsi="Verdana"/>
          <w:color w:val="222222"/>
          <w:sz w:val="20"/>
          <w:lang w:val="en" w:eastAsia="nl-NL"/>
        </w:rPr>
      </w:pPr>
      <w:r w:rsidRPr="000463AC">
        <w:rPr>
          <w:rFonts w:ascii="Verdana" w:hAnsi="Verdana"/>
          <w:b/>
          <w:color w:val="222222"/>
          <w:sz w:val="20"/>
          <w:lang w:val="en" w:eastAsia="nl-NL"/>
        </w:rPr>
        <w:t>January-April 2018</w:t>
      </w:r>
      <w:r w:rsidRPr="000463AC">
        <w:rPr>
          <w:rFonts w:ascii="Verdana" w:hAnsi="Verdana"/>
          <w:color w:val="222222"/>
          <w:sz w:val="20"/>
          <w:lang w:val="en" w:eastAsia="nl-NL"/>
        </w:rPr>
        <w:t>. Progress in WSB’s and search for candidates for organs of the Foundation and projects/business cases to work with (to start with: Ameland CO2 neutral, others islands too).</w:t>
      </w:r>
    </w:p>
    <w:p w:rsidR="006C3986" w:rsidRPr="000463AC" w:rsidRDefault="006C3986" w:rsidP="006C3986">
      <w:pPr>
        <w:spacing w:line="240" w:lineRule="atLeast"/>
        <w:rPr>
          <w:rFonts w:ascii="Verdana" w:hAnsi="Verdana"/>
          <w:b/>
          <w:color w:val="222222"/>
          <w:sz w:val="20"/>
          <w:lang w:val="en" w:eastAsia="nl-NL"/>
        </w:rPr>
      </w:pPr>
    </w:p>
    <w:p w:rsidR="006C3986" w:rsidRPr="000463AC" w:rsidRDefault="006C3986" w:rsidP="006C3986">
      <w:pPr>
        <w:spacing w:line="240" w:lineRule="atLeast"/>
        <w:rPr>
          <w:rFonts w:ascii="Verdana" w:hAnsi="Verdana"/>
          <w:b/>
          <w:color w:val="222222"/>
          <w:sz w:val="20"/>
          <w:lang w:val="en" w:eastAsia="nl-NL"/>
        </w:rPr>
      </w:pPr>
      <w:r w:rsidRPr="000463AC">
        <w:rPr>
          <w:rFonts w:ascii="Verdana" w:hAnsi="Verdana"/>
          <w:b/>
          <w:color w:val="222222"/>
          <w:sz w:val="20"/>
          <w:lang w:val="en" w:eastAsia="nl-NL"/>
        </w:rPr>
        <w:t xml:space="preserve">May 2018. </w:t>
      </w:r>
      <w:proofErr w:type="gramStart"/>
      <w:r w:rsidRPr="000463AC">
        <w:rPr>
          <w:rFonts w:ascii="Verdana" w:hAnsi="Verdana"/>
          <w:color w:val="222222"/>
          <w:sz w:val="20"/>
          <w:lang w:val="en" w:eastAsia="nl-NL"/>
        </w:rPr>
        <w:t>Approval of the draft WH-F at the conference.</w:t>
      </w:r>
      <w:proofErr w:type="gramEnd"/>
    </w:p>
    <w:p w:rsidR="006C3986" w:rsidRPr="00900E5B" w:rsidRDefault="006C3986" w:rsidP="006C3986">
      <w:pPr>
        <w:keepNext/>
        <w:spacing w:before="120" w:after="60" w:line="240" w:lineRule="atLeast"/>
        <w:outlineLvl w:val="1"/>
        <w:rPr>
          <w:rFonts w:ascii="Verdana" w:hAnsi="Verdana" w:cs="Arial"/>
          <w:b/>
          <w:bCs/>
          <w:iCs/>
          <w:color w:val="0070C0"/>
          <w:szCs w:val="28"/>
          <w:lang w:val="en-GB" w:eastAsia="nl-NL"/>
        </w:rPr>
      </w:pPr>
    </w:p>
    <w:p w:rsidR="006C3986" w:rsidRPr="00C26C2D" w:rsidRDefault="006C3986" w:rsidP="006C3986">
      <w:pPr>
        <w:pBdr>
          <w:top w:val="single" w:sz="4" w:space="1" w:color="auto"/>
          <w:left w:val="single" w:sz="4" w:space="4" w:color="auto"/>
          <w:bottom w:val="single" w:sz="4" w:space="1" w:color="auto"/>
          <w:right w:val="single" w:sz="4" w:space="4" w:color="auto"/>
        </w:pBdr>
        <w:rPr>
          <w:rFonts w:ascii="Verdana" w:hAnsi="Verdana"/>
          <w:b/>
          <w:color w:val="222222"/>
          <w:sz w:val="20"/>
          <w:lang w:val="en" w:eastAsia="nl-NL"/>
        </w:rPr>
      </w:pPr>
      <w:r w:rsidRPr="00C26C2D">
        <w:rPr>
          <w:rFonts w:ascii="Verdana" w:hAnsi="Verdana"/>
          <w:b/>
          <w:color w:val="222222"/>
          <w:sz w:val="20"/>
          <w:lang w:val="en" w:eastAsia="nl-NL"/>
        </w:rPr>
        <w:t>Proposal Foundation</w:t>
      </w:r>
    </w:p>
    <w:p w:rsidR="006C3986" w:rsidRPr="008768ED" w:rsidRDefault="006C3986" w:rsidP="006C3986">
      <w:pPr>
        <w:pBdr>
          <w:top w:val="single" w:sz="4" w:space="1" w:color="auto"/>
          <w:left w:val="single" w:sz="4" w:space="4" w:color="auto"/>
          <w:bottom w:val="single" w:sz="4" w:space="1" w:color="auto"/>
          <w:right w:val="single" w:sz="4" w:space="4" w:color="auto"/>
        </w:pBdr>
        <w:rPr>
          <w:rFonts w:ascii="Verdana" w:hAnsi="Verdana"/>
          <w:color w:val="222222"/>
          <w:sz w:val="20"/>
          <w:lang w:val="en" w:eastAsia="nl-NL"/>
        </w:rPr>
      </w:pPr>
      <w:r>
        <w:rPr>
          <w:rFonts w:ascii="Verdana" w:hAnsi="Verdana"/>
          <w:color w:val="222222"/>
          <w:sz w:val="20"/>
          <w:lang w:val="en" w:eastAsia="nl-NL"/>
        </w:rPr>
        <w:t>T</w:t>
      </w:r>
      <w:r w:rsidRPr="008768ED">
        <w:rPr>
          <w:rFonts w:ascii="Verdana" w:hAnsi="Verdana"/>
          <w:color w:val="222222"/>
          <w:sz w:val="20"/>
          <w:lang w:val="en" w:eastAsia="nl-NL"/>
        </w:rPr>
        <w:t xml:space="preserve">he Allianz Umweltstiftung consists of a small team of 3 liason officiers and one assistent. </w:t>
      </w:r>
      <w:proofErr w:type="gramStart"/>
      <w:r w:rsidRPr="008768ED">
        <w:rPr>
          <w:rFonts w:ascii="Verdana" w:hAnsi="Verdana"/>
          <w:color w:val="222222"/>
          <w:sz w:val="20"/>
          <w:lang w:val="en" w:eastAsia="nl-NL"/>
        </w:rPr>
        <w:t>A council and a curatorium with authorative and influential people.</w:t>
      </w:r>
      <w:proofErr w:type="gramEnd"/>
      <w:r w:rsidRPr="008768ED">
        <w:rPr>
          <w:rFonts w:ascii="Verdana" w:hAnsi="Verdana"/>
          <w:color w:val="222222"/>
          <w:sz w:val="20"/>
          <w:lang w:val="en" w:eastAsia="nl-NL"/>
        </w:rPr>
        <w:t xml:space="preserve"> It is a lean, pragmatic, innovative and efficient Organization. A Foundation 'light', so to say.</w:t>
      </w:r>
    </w:p>
    <w:p w:rsidR="006C3986" w:rsidRPr="008768ED" w:rsidRDefault="006C3986" w:rsidP="006C3986">
      <w:pPr>
        <w:pBdr>
          <w:top w:val="single" w:sz="4" w:space="1" w:color="auto"/>
          <w:left w:val="single" w:sz="4" w:space="4" w:color="auto"/>
          <w:bottom w:val="single" w:sz="4" w:space="1" w:color="auto"/>
          <w:right w:val="single" w:sz="4" w:space="4" w:color="auto"/>
        </w:pBdr>
        <w:rPr>
          <w:rFonts w:ascii="Verdana" w:hAnsi="Verdana"/>
          <w:color w:val="222222"/>
          <w:sz w:val="20"/>
          <w:lang w:val="en" w:eastAsia="nl-NL"/>
        </w:rPr>
      </w:pPr>
      <w:r w:rsidRPr="008768ED">
        <w:rPr>
          <w:rFonts w:ascii="Verdana" w:hAnsi="Verdana"/>
          <w:color w:val="222222"/>
          <w:sz w:val="20"/>
          <w:lang w:val="en" w:eastAsia="nl-NL"/>
        </w:rPr>
        <w:t xml:space="preserve">What we can do, making our Foundation as efficient as possible, is to appoint one of the liason officers as (the) one </w:t>
      </w:r>
      <w:proofErr w:type="gramStart"/>
      <w:r w:rsidRPr="008768ED">
        <w:rPr>
          <w:rFonts w:ascii="Verdana" w:hAnsi="Verdana"/>
          <w:color w:val="222222"/>
          <w:sz w:val="20"/>
          <w:lang w:val="en" w:eastAsia="nl-NL"/>
        </w:rPr>
        <w:t>headed  board</w:t>
      </w:r>
      <w:proofErr w:type="gramEnd"/>
      <w:r w:rsidRPr="008768ED">
        <w:rPr>
          <w:rFonts w:ascii="Verdana" w:hAnsi="Verdana"/>
          <w:color w:val="222222"/>
          <w:sz w:val="20"/>
          <w:lang w:val="en" w:eastAsia="nl-NL"/>
        </w:rPr>
        <w:t xml:space="preserve"> (Vorstand). The Curatorium (board of trustees) can consists </w:t>
      </w:r>
      <w:proofErr w:type="gramStart"/>
      <w:r w:rsidRPr="008768ED">
        <w:rPr>
          <w:rFonts w:ascii="Verdana" w:hAnsi="Verdana"/>
          <w:color w:val="222222"/>
          <w:sz w:val="20"/>
          <w:lang w:val="en" w:eastAsia="nl-NL"/>
        </w:rPr>
        <w:t>our of</w:t>
      </w:r>
      <w:proofErr w:type="gramEnd"/>
      <w:r w:rsidRPr="008768ED">
        <w:rPr>
          <w:rFonts w:ascii="Verdana" w:hAnsi="Verdana"/>
          <w:color w:val="222222"/>
          <w:sz w:val="20"/>
          <w:lang w:val="en" w:eastAsia="nl-NL"/>
        </w:rPr>
        <w:t xml:space="preserve"> 3 or 4 German, 2 Dutch and 1 Danish 'important' persons. We have a</w:t>
      </w:r>
      <w:r>
        <w:rPr>
          <w:rFonts w:ascii="Verdana" w:hAnsi="Verdana"/>
          <w:color w:val="222222"/>
          <w:sz w:val="20"/>
          <w:lang w:val="en" w:eastAsia="nl-NL"/>
        </w:rPr>
        <w:t>lso committee of recommendation with authoritative and well-known people.</w:t>
      </w:r>
    </w:p>
    <w:p w:rsidR="006C3986" w:rsidRPr="008768ED" w:rsidRDefault="006C3986" w:rsidP="006C3986">
      <w:pPr>
        <w:pBdr>
          <w:top w:val="single" w:sz="4" w:space="1" w:color="auto"/>
          <w:left w:val="single" w:sz="4" w:space="4" w:color="auto"/>
          <w:bottom w:val="single" w:sz="4" w:space="1" w:color="auto"/>
          <w:right w:val="single" w:sz="4" w:space="4" w:color="auto"/>
        </w:pBdr>
        <w:rPr>
          <w:rFonts w:ascii="Verdana" w:hAnsi="Verdana"/>
          <w:color w:val="222222"/>
          <w:sz w:val="20"/>
          <w:lang w:val="en" w:eastAsia="nl-NL"/>
        </w:rPr>
      </w:pPr>
      <w:r w:rsidRPr="008768ED">
        <w:rPr>
          <w:rFonts w:ascii="Verdana" w:hAnsi="Verdana"/>
          <w:color w:val="222222"/>
          <w:sz w:val="20"/>
          <w:lang w:val="en" w:eastAsia="nl-NL"/>
        </w:rPr>
        <w:t xml:space="preserve">The Foundation can be located at </w:t>
      </w:r>
      <w:proofErr w:type="gramStart"/>
      <w:r w:rsidRPr="008768ED">
        <w:rPr>
          <w:rFonts w:ascii="Verdana" w:hAnsi="Verdana"/>
          <w:color w:val="222222"/>
          <w:sz w:val="20"/>
          <w:lang w:val="en" w:eastAsia="nl-NL"/>
        </w:rPr>
        <w:t>Wilhelmshaven,</w:t>
      </w:r>
      <w:proofErr w:type="gramEnd"/>
      <w:r w:rsidRPr="008768ED">
        <w:rPr>
          <w:rFonts w:ascii="Verdana" w:hAnsi="Verdana"/>
          <w:color w:val="222222"/>
          <w:sz w:val="20"/>
          <w:lang w:val="en" w:eastAsia="nl-NL"/>
        </w:rPr>
        <w:t xml:space="preserve"> the budget is about € 300K per year for </w:t>
      </w:r>
      <w:r>
        <w:rPr>
          <w:rFonts w:ascii="Verdana" w:hAnsi="Verdana"/>
          <w:color w:val="222222"/>
          <w:sz w:val="20"/>
          <w:lang w:val="en" w:eastAsia="nl-NL"/>
        </w:rPr>
        <w:t xml:space="preserve">five </w:t>
      </w:r>
      <w:r w:rsidRPr="008768ED">
        <w:rPr>
          <w:rFonts w:ascii="Verdana" w:hAnsi="Verdana"/>
          <w:color w:val="222222"/>
          <w:sz w:val="20"/>
          <w:lang w:val="en" w:eastAsia="nl-NL"/>
        </w:rPr>
        <w:t>years for establishment of the Foundation, paid by Germany and The Netherlands</w:t>
      </w:r>
      <w:r>
        <w:rPr>
          <w:rFonts w:ascii="Verdana" w:hAnsi="Verdana"/>
          <w:color w:val="222222"/>
          <w:sz w:val="20"/>
          <w:lang w:val="en" w:eastAsia="nl-NL"/>
        </w:rPr>
        <w:t>.</w:t>
      </w:r>
    </w:p>
    <w:p w:rsidR="006C3986" w:rsidRPr="005B6B29" w:rsidRDefault="006C3986" w:rsidP="006C3986">
      <w:pPr>
        <w:rPr>
          <w:rFonts w:ascii="Verdana" w:hAnsi="Verdana"/>
          <w:sz w:val="20"/>
          <w:szCs w:val="20"/>
        </w:rPr>
      </w:pPr>
      <w:r>
        <w:rPr>
          <w:rFonts w:ascii="Verdana" w:hAnsi="Verdana"/>
          <w:color w:val="222222"/>
          <w:sz w:val="20"/>
          <w:lang w:val="en" w:eastAsia="nl-NL"/>
        </w:rPr>
        <w:br w:type="page"/>
      </w:r>
      <w:r>
        <w:rPr>
          <w:rStyle w:val="Standard"/>
          <w:rFonts w:ascii="Verdana" w:hAnsi="Verdana"/>
          <w:sz w:val="20"/>
        </w:rPr>
        <w:t xml:space="preserve">First draft version of the Dutch Chair, </w:t>
      </w:r>
      <w:r w:rsidRPr="005B6B29">
        <w:rPr>
          <w:rStyle w:val="Standard"/>
          <w:rFonts w:ascii="Verdana" w:hAnsi="Verdana"/>
          <w:sz w:val="20"/>
        </w:rPr>
        <w:t xml:space="preserve">updated </w:t>
      </w:r>
      <w:r>
        <w:rPr>
          <w:rStyle w:val="Standard"/>
          <w:rFonts w:ascii="Verdana" w:hAnsi="Verdana"/>
          <w:sz w:val="20"/>
        </w:rPr>
        <w:t>until the 7th of November 2017</w:t>
      </w:r>
    </w:p>
    <w:p w:rsidR="006C3986" w:rsidRDefault="006C3986" w:rsidP="006C3986">
      <w:pPr>
        <w:pStyle w:val="Fuzeile"/>
      </w:pPr>
    </w:p>
    <w:p w:rsidR="006C3986" w:rsidRPr="005B6B29" w:rsidRDefault="006C3986" w:rsidP="006C3986">
      <w:pPr>
        <w:rPr>
          <w:rFonts w:ascii="Verdana" w:hAnsi="Verdana"/>
          <w:b/>
          <w:sz w:val="28"/>
          <w:szCs w:val="28"/>
        </w:rPr>
      </w:pPr>
      <w:r w:rsidRPr="005B6B29">
        <w:rPr>
          <w:rStyle w:val="Standard"/>
          <w:rFonts w:ascii="Verdana" w:hAnsi="Verdana"/>
          <w:b/>
          <w:sz w:val="28"/>
        </w:rPr>
        <w:t>Articles of Association of the Trilateral Wadden Sea World Heritage Foundation</w:t>
      </w: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 xml:space="preserve">1. Name, legal form and seat of the </w:t>
      </w:r>
      <w:r>
        <w:rPr>
          <w:rStyle w:val="Standard"/>
          <w:rFonts w:ascii="Verdana" w:hAnsi="Verdana"/>
          <w:b/>
          <w:sz w:val="20"/>
        </w:rPr>
        <w:t xml:space="preserve">trilateral </w:t>
      </w:r>
      <w:r w:rsidRPr="005B6B29">
        <w:rPr>
          <w:rStyle w:val="Standard"/>
          <w:rFonts w:ascii="Verdana" w:hAnsi="Verdana"/>
          <w:b/>
          <w:sz w:val="20"/>
        </w:rPr>
        <w:t>foundation</w:t>
      </w:r>
      <w:r w:rsidRPr="005B6B29">
        <w:rPr>
          <w:rStyle w:val="Standard"/>
          <w:rFonts w:ascii="Verdana" w:hAnsi="Verdana"/>
          <w:b/>
          <w:sz w:val="20"/>
        </w:rPr>
        <w:tab/>
      </w:r>
    </w:p>
    <w:p w:rsidR="006C3986" w:rsidRPr="006C3986" w:rsidRDefault="006C3986" w:rsidP="006C3986">
      <w:pPr>
        <w:pStyle w:val="Listenabsatz"/>
        <w:rPr>
          <w:rFonts w:ascii="Verdana" w:hAnsi="Verdana"/>
          <w:sz w:val="20"/>
          <w:szCs w:val="20"/>
          <w:lang w:val="en-US"/>
        </w:rPr>
      </w:pPr>
    </w:p>
    <w:p w:rsidR="006C3986" w:rsidRPr="006C3986" w:rsidRDefault="006C3986" w:rsidP="006C3986">
      <w:pPr>
        <w:pStyle w:val="Listenabsatz"/>
        <w:numPr>
          <w:ilvl w:val="0"/>
          <w:numId w:val="24"/>
        </w:numPr>
        <w:spacing w:after="0" w:line="240" w:lineRule="atLeast"/>
        <w:rPr>
          <w:rFonts w:ascii="Verdana" w:hAnsi="Verdana"/>
          <w:sz w:val="20"/>
          <w:szCs w:val="20"/>
          <w:lang w:val="en-US"/>
        </w:rPr>
      </w:pPr>
      <w:r w:rsidRPr="006C3986">
        <w:rPr>
          <w:rStyle w:val="Kopfzeile"/>
          <w:rFonts w:ascii="Verdana" w:hAnsi="Verdana"/>
          <w:sz w:val="20"/>
          <w:lang w:val="en-US"/>
        </w:rPr>
        <w:t>The foundation shall bear the name ‘</w:t>
      </w:r>
      <w:r w:rsidRPr="006C3986">
        <w:rPr>
          <w:rStyle w:val="Kopfzeile"/>
          <w:rFonts w:ascii="Verdana" w:hAnsi="Verdana"/>
          <w:i/>
          <w:sz w:val="20"/>
          <w:lang w:val="en-US"/>
        </w:rPr>
        <w:t>Trilateral Wadden Sea World Heritage Foundation</w:t>
      </w:r>
      <w:r w:rsidRPr="006C3986">
        <w:rPr>
          <w:rStyle w:val="Kopfzeile"/>
          <w:rFonts w:ascii="Verdana" w:hAnsi="Verdana"/>
          <w:sz w:val="20"/>
          <w:lang w:val="en-US"/>
        </w:rPr>
        <w:t>’;</w:t>
      </w:r>
    </w:p>
    <w:p w:rsidR="006C3986" w:rsidRPr="006C3986" w:rsidRDefault="006C3986" w:rsidP="006C3986">
      <w:pPr>
        <w:pStyle w:val="Listenabsatz"/>
        <w:numPr>
          <w:ilvl w:val="0"/>
          <w:numId w:val="24"/>
        </w:numPr>
        <w:spacing w:after="0" w:line="240" w:lineRule="atLeast"/>
        <w:rPr>
          <w:rFonts w:ascii="Verdana" w:hAnsi="Verdana"/>
          <w:sz w:val="20"/>
          <w:szCs w:val="20"/>
          <w:lang w:val="en-US"/>
        </w:rPr>
      </w:pPr>
      <w:r w:rsidRPr="006C3986">
        <w:rPr>
          <w:rStyle w:val="Kopfzeile"/>
          <w:rFonts w:ascii="Verdana" w:hAnsi="Verdana"/>
          <w:sz w:val="20"/>
          <w:lang w:val="en-US"/>
        </w:rPr>
        <w:t>It shall be a public foundation under private law with legal capacity with its official seat in Wilhelmshaven, Germany.</w:t>
      </w: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2. Object of the foundation</w:t>
      </w:r>
    </w:p>
    <w:p w:rsidR="006C3986" w:rsidRPr="005B6B29" w:rsidRDefault="006C3986" w:rsidP="006C3986">
      <w:pPr>
        <w:rPr>
          <w:rFonts w:ascii="Verdana" w:hAnsi="Verdana"/>
          <w:sz w:val="20"/>
          <w:szCs w:val="20"/>
        </w:rPr>
      </w:pPr>
    </w:p>
    <w:p w:rsidR="006C3986" w:rsidRDefault="006C3986" w:rsidP="006C3986">
      <w:pPr>
        <w:rPr>
          <w:rStyle w:val="Standard"/>
          <w:rFonts w:ascii="Verdana" w:hAnsi="Verdana"/>
          <w:sz w:val="20"/>
        </w:rPr>
      </w:pPr>
      <w:r w:rsidRPr="005B6B29">
        <w:rPr>
          <w:rStyle w:val="Standard"/>
          <w:rFonts w:ascii="Verdana" w:hAnsi="Verdana"/>
          <w:sz w:val="20"/>
        </w:rPr>
        <w:t xml:space="preserve">The </w:t>
      </w:r>
      <w:r>
        <w:rPr>
          <w:rStyle w:val="Standard"/>
          <w:rFonts w:ascii="Verdana" w:hAnsi="Verdana"/>
          <w:sz w:val="20"/>
        </w:rPr>
        <w:t xml:space="preserve">global </w:t>
      </w:r>
      <w:r w:rsidRPr="005B6B29">
        <w:rPr>
          <w:rStyle w:val="Standard"/>
          <w:rFonts w:ascii="Verdana" w:hAnsi="Verdana"/>
          <w:sz w:val="20"/>
        </w:rPr>
        <w:t>object of the foundation is to contribute to a</w:t>
      </w:r>
      <w:r>
        <w:rPr>
          <w:rStyle w:val="Standard"/>
          <w:rFonts w:ascii="Verdana" w:hAnsi="Verdana"/>
          <w:sz w:val="20"/>
        </w:rPr>
        <w:t>n existence worthy of living</w:t>
      </w:r>
      <w:r w:rsidRPr="005B6B29">
        <w:rPr>
          <w:rStyle w:val="Standard"/>
          <w:rFonts w:ascii="Verdana" w:hAnsi="Verdana"/>
          <w:sz w:val="20"/>
        </w:rPr>
        <w:t xml:space="preserve"> in a </w:t>
      </w:r>
      <w:r>
        <w:rPr>
          <w:rStyle w:val="Standard"/>
          <w:rFonts w:ascii="Verdana" w:hAnsi="Verdana"/>
          <w:sz w:val="20"/>
        </w:rPr>
        <w:t xml:space="preserve">healthy, sustainable </w:t>
      </w:r>
      <w:r w:rsidRPr="005B6B29">
        <w:rPr>
          <w:rStyle w:val="Standard"/>
          <w:rFonts w:ascii="Verdana" w:hAnsi="Verdana"/>
          <w:sz w:val="20"/>
        </w:rPr>
        <w:t xml:space="preserve">future, </w:t>
      </w:r>
      <w:r>
        <w:rPr>
          <w:rStyle w:val="Standard"/>
          <w:rFonts w:ascii="Verdana" w:hAnsi="Verdana"/>
          <w:sz w:val="20"/>
        </w:rPr>
        <w:t xml:space="preserve">and in </w:t>
      </w:r>
      <w:r w:rsidRPr="005B6B29">
        <w:rPr>
          <w:rStyle w:val="Standard"/>
          <w:rFonts w:ascii="Verdana" w:hAnsi="Verdana"/>
          <w:sz w:val="20"/>
        </w:rPr>
        <w:t>particular</w:t>
      </w:r>
      <w:r>
        <w:rPr>
          <w:rStyle w:val="Standard"/>
          <w:rFonts w:ascii="Verdana" w:hAnsi="Verdana"/>
          <w:sz w:val="20"/>
        </w:rPr>
        <w:t xml:space="preserve"> </w:t>
      </w:r>
    </w:p>
    <w:p w:rsidR="006C3986" w:rsidRDefault="006C3986" w:rsidP="006C3986">
      <w:pPr>
        <w:rPr>
          <w:rStyle w:val="Standard"/>
          <w:rFonts w:ascii="Verdana" w:hAnsi="Verdana"/>
          <w:sz w:val="20"/>
        </w:rPr>
      </w:pPr>
    </w:p>
    <w:p w:rsidR="006C3986" w:rsidRPr="002E7247" w:rsidRDefault="006C3986" w:rsidP="006C3986">
      <w:pPr>
        <w:numPr>
          <w:ilvl w:val="0"/>
          <w:numId w:val="37"/>
        </w:numPr>
        <w:spacing w:line="240" w:lineRule="atLeast"/>
        <w:rPr>
          <w:rFonts w:ascii="Verdana" w:hAnsi="Verdana"/>
          <w:sz w:val="20"/>
        </w:rPr>
      </w:pPr>
      <w:r>
        <w:rPr>
          <w:rFonts w:ascii="Verdana" w:hAnsi="Verdana"/>
          <w:sz w:val="20"/>
        </w:rPr>
        <w:t xml:space="preserve">Enhancing the ownership, </w:t>
      </w:r>
      <w:r w:rsidRPr="002E7247">
        <w:rPr>
          <w:rFonts w:ascii="Verdana" w:hAnsi="Verdana"/>
          <w:sz w:val="20"/>
        </w:rPr>
        <w:t>engagement</w:t>
      </w:r>
      <w:r>
        <w:rPr>
          <w:rFonts w:ascii="Verdana" w:hAnsi="Verdana"/>
          <w:sz w:val="20"/>
        </w:rPr>
        <w:t xml:space="preserve">, pride, awareness and involvement </w:t>
      </w:r>
      <w:r w:rsidRPr="002E7247">
        <w:rPr>
          <w:rFonts w:ascii="Verdana" w:hAnsi="Verdana"/>
          <w:sz w:val="20"/>
        </w:rPr>
        <w:t xml:space="preserve">of </w:t>
      </w:r>
      <w:r>
        <w:rPr>
          <w:rFonts w:ascii="Verdana" w:hAnsi="Verdana"/>
          <w:sz w:val="20"/>
        </w:rPr>
        <w:t xml:space="preserve">(primarily) </w:t>
      </w:r>
      <w:r w:rsidRPr="002E7247">
        <w:rPr>
          <w:rFonts w:ascii="Verdana" w:hAnsi="Verdana"/>
          <w:sz w:val="20"/>
        </w:rPr>
        <w:t>private entities</w:t>
      </w:r>
      <w:r>
        <w:rPr>
          <w:rFonts w:ascii="Verdana" w:hAnsi="Verdana"/>
          <w:sz w:val="20"/>
        </w:rPr>
        <w:t>, (funding) institutes</w:t>
      </w:r>
      <w:r w:rsidRPr="002E7247">
        <w:rPr>
          <w:rFonts w:ascii="Verdana" w:hAnsi="Verdana"/>
          <w:sz w:val="20"/>
        </w:rPr>
        <w:t xml:space="preserve"> and citizens</w:t>
      </w:r>
      <w:r>
        <w:rPr>
          <w:rFonts w:ascii="Verdana" w:hAnsi="Verdana"/>
          <w:sz w:val="20"/>
        </w:rPr>
        <w:t xml:space="preserve"> by protecting this World Heritage; </w:t>
      </w:r>
    </w:p>
    <w:p w:rsidR="006C3986" w:rsidRPr="00DE6183" w:rsidRDefault="006C3986" w:rsidP="006C3986">
      <w:pPr>
        <w:numPr>
          <w:ilvl w:val="0"/>
          <w:numId w:val="37"/>
        </w:numPr>
        <w:spacing w:line="240" w:lineRule="atLeast"/>
        <w:rPr>
          <w:rFonts w:ascii="Verdana" w:hAnsi="Verdana"/>
          <w:sz w:val="20"/>
        </w:rPr>
      </w:pPr>
      <w:r>
        <w:t xml:space="preserve">Contributing  to  </w:t>
      </w:r>
      <w:r w:rsidRPr="002E7247">
        <w:rPr>
          <w:rFonts w:ascii="Verdana" w:hAnsi="Verdana"/>
          <w:sz w:val="20"/>
        </w:rPr>
        <w:t>the maintenance and improvement</w:t>
      </w:r>
      <w:r>
        <w:rPr>
          <w:rFonts w:ascii="Verdana" w:hAnsi="Verdana"/>
          <w:sz w:val="20"/>
        </w:rPr>
        <w:t xml:space="preserve"> </w:t>
      </w:r>
      <w:r w:rsidRPr="002E7247">
        <w:rPr>
          <w:rFonts w:ascii="Verdana" w:hAnsi="Verdana"/>
          <w:sz w:val="20"/>
        </w:rPr>
        <w:t xml:space="preserve">of the </w:t>
      </w:r>
      <w:r>
        <w:rPr>
          <w:rFonts w:ascii="Verdana" w:hAnsi="Verdana"/>
          <w:sz w:val="20"/>
        </w:rPr>
        <w:t xml:space="preserve">trilateral </w:t>
      </w:r>
      <w:r w:rsidRPr="002E7247">
        <w:rPr>
          <w:rFonts w:ascii="Verdana" w:hAnsi="Verdana"/>
          <w:sz w:val="20"/>
        </w:rPr>
        <w:t>UNESCO Wadden Sea World Her</w:t>
      </w:r>
      <w:r>
        <w:rPr>
          <w:rFonts w:ascii="Verdana" w:hAnsi="Verdana"/>
          <w:sz w:val="20"/>
        </w:rPr>
        <w:t>itage area and its surroundings</w:t>
      </w:r>
      <w:r w:rsidRPr="00F706B3">
        <w:rPr>
          <w:rFonts w:ascii="Verdana" w:hAnsi="Verdana"/>
          <w:sz w:val="20"/>
        </w:rPr>
        <w:t xml:space="preserve"> </w:t>
      </w:r>
      <w:r>
        <w:rPr>
          <w:rFonts w:ascii="Verdana" w:hAnsi="Verdana"/>
          <w:sz w:val="20"/>
        </w:rPr>
        <w:t>via facilitating appropriate business cases, collecting (private) funds etc.;</w:t>
      </w:r>
    </w:p>
    <w:p w:rsidR="006C3986" w:rsidRDefault="006C3986" w:rsidP="006C3986">
      <w:pPr>
        <w:numPr>
          <w:ilvl w:val="0"/>
          <w:numId w:val="37"/>
        </w:numPr>
        <w:spacing w:line="240" w:lineRule="atLeast"/>
        <w:rPr>
          <w:rFonts w:ascii="Verdana" w:hAnsi="Verdana"/>
          <w:sz w:val="20"/>
        </w:rPr>
      </w:pPr>
      <w:r>
        <w:rPr>
          <w:rFonts w:ascii="Verdana" w:hAnsi="Verdana"/>
          <w:sz w:val="20"/>
        </w:rPr>
        <w:t xml:space="preserve">Supporting and enforcing the </w:t>
      </w:r>
      <w:r w:rsidRPr="00F706B3">
        <w:rPr>
          <w:rFonts w:ascii="Verdana" w:hAnsi="Verdana"/>
          <w:sz w:val="20"/>
        </w:rPr>
        <w:t>existing activities and structures of the trilateral cooperation (e.g. raising the profile of the Wadden Sea (inter)nationally);</w:t>
      </w:r>
    </w:p>
    <w:p w:rsidR="006C3986" w:rsidRDefault="006C3986" w:rsidP="006C3986">
      <w:pPr>
        <w:numPr>
          <w:ilvl w:val="0"/>
          <w:numId w:val="37"/>
        </w:numPr>
        <w:spacing w:line="240" w:lineRule="atLeast"/>
        <w:rPr>
          <w:rFonts w:ascii="Verdana" w:hAnsi="Verdana"/>
          <w:sz w:val="20"/>
        </w:rPr>
      </w:pPr>
      <w:r>
        <w:rPr>
          <w:rFonts w:ascii="Verdana" w:hAnsi="Verdana"/>
          <w:sz w:val="20"/>
        </w:rPr>
        <w:t xml:space="preserve">Being a supportive partner of other private foundations within the Wadden Sea area and UNESCO (marine) reserves worldwide. </w:t>
      </w:r>
    </w:p>
    <w:p w:rsidR="006C3986" w:rsidRDefault="006C3986" w:rsidP="006C3986">
      <w:pPr>
        <w:rPr>
          <w:rStyle w:val="Standard"/>
          <w:rFonts w:ascii="Verdana" w:hAnsi="Verdana"/>
          <w:sz w:val="20"/>
        </w:rPr>
      </w:pPr>
    </w:p>
    <w:p w:rsidR="006C3986" w:rsidRDefault="006C3986" w:rsidP="006C3986">
      <w:pPr>
        <w:rPr>
          <w:rStyle w:val="Standard"/>
          <w:rFonts w:ascii="Verdana" w:hAnsi="Verdana"/>
          <w:sz w:val="20"/>
        </w:rPr>
      </w:pPr>
      <w:r>
        <w:rPr>
          <w:rStyle w:val="Standard"/>
          <w:rFonts w:ascii="Verdana" w:hAnsi="Verdana"/>
          <w:sz w:val="20"/>
        </w:rPr>
        <w:t xml:space="preserve">The </w:t>
      </w:r>
      <w:proofErr w:type="gramStart"/>
      <w:r>
        <w:rPr>
          <w:rStyle w:val="Standard"/>
          <w:rFonts w:ascii="Verdana" w:hAnsi="Verdana"/>
          <w:sz w:val="20"/>
        </w:rPr>
        <w:t>basis of the foundation (and its organs) are</w:t>
      </w:r>
      <w:proofErr w:type="gramEnd"/>
      <w:r>
        <w:rPr>
          <w:rStyle w:val="Standard"/>
          <w:rFonts w:ascii="Verdana" w:hAnsi="Verdana"/>
          <w:sz w:val="20"/>
        </w:rPr>
        <w:t xml:space="preserve"> the ‘</w:t>
      </w:r>
      <w:r w:rsidRPr="005B6B29">
        <w:rPr>
          <w:rStyle w:val="Standard"/>
          <w:rFonts w:ascii="Verdana" w:hAnsi="Verdana"/>
          <w:sz w:val="20"/>
        </w:rPr>
        <w:t>Outstanding Universal Value</w:t>
      </w:r>
      <w:r>
        <w:rPr>
          <w:rStyle w:val="Standard"/>
          <w:rFonts w:ascii="Verdana" w:hAnsi="Verdana"/>
          <w:sz w:val="20"/>
        </w:rPr>
        <w:t>s</w:t>
      </w:r>
      <w:r w:rsidRPr="005B6B29">
        <w:rPr>
          <w:rStyle w:val="Standard"/>
          <w:rFonts w:ascii="Verdana" w:hAnsi="Verdana"/>
          <w:sz w:val="20"/>
        </w:rPr>
        <w:t xml:space="preserve"> </w:t>
      </w:r>
      <w:r>
        <w:rPr>
          <w:rStyle w:val="Standard"/>
          <w:rFonts w:ascii="Verdana" w:hAnsi="Verdana"/>
          <w:sz w:val="20"/>
        </w:rPr>
        <w:t>(OUV)’ of UNESCO</w:t>
      </w:r>
      <w:r w:rsidRPr="005B6B29">
        <w:rPr>
          <w:rStyle w:val="Standard"/>
          <w:rFonts w:ascii="Verdana" w:hAnsi="Verdana"/>
          <w:sz w:val="20"/>
        </w:rPr>
        <w:t xml:space="preserve">. </w:t>
      </w:r>
      <w:r w:rsidRPr="00F706B3">
        <w:rPr>
          <w:rStyle w:val="Standard"/>
          <w:rFonts w:ascii="Verdana" w:hAnsi="Verdana"/>
          <w:sz w:val="20"/>
        </w:rPr>
        <w:t xml:space="preserve">The foundation shall only carry out activities and </w:t>
      </w:r>
      <w:r>
        <w:rPr>
          <w:rStyle w:val="Standard"/>
          <w:rFonts w:ascii="Verdana" w:hAnsi="Verdana"/>
          <w:sz w:val="20"/>
        </w:rPr>
        <w:t>business cases</w:t>
      </w:r>
      <w:r w:rsidRPr="00F706B3">
        <w:rPr>
          <w:rStyle w:val="Standard"/>
          <w:rFonts w:ascii="Verdana" w:hAnsi="Verdana"/>
          <w:sz w:val="20"/>
        </w:rPr>
        <w:t xml:space="preserve"> that, in their entirety, are governed by the Statement of OUV for the Wadden Sea World Heritage.</w:t>
      </w:r>
      <w:r>
        <w:rPr>
          <w:rStyle w:val="Standard"/>
          <w:rFonts w:ascii="Verdana" w:hAnsi="Verdana"/>
          <w:sz w:val="20"/>
        </w:rPr>
        <w:t xml:space="preserve"> UNESCO n</w:t>
      </w:r>
      <w:r w:rsidRPr="005B6B29">
        <w:rPr>
          <w:rStyle w:val="Standard"/>
          <w:rFonts w:ascii="Verdana" w:hAnsi="Verdana"/>
          <w:sz w:val="20"/>
        </w:rPr>
        <w:t>atural heritage sites</w:t>
      </w:r>
      <w:r>
        <w:rPr>
          <w:rStyle w:val="Standard"/>
          <w:rFonts w:ascii="Verdana" w:hAnsi="Verdana"/>
          <w:sz w:val="20"/>
        </w:rPr>
        <w:t xml:space="preserve"> </w:t>
      </w:r>
      <w:r w:rsidRPr="005B6B29">
        <w:rPr>
          <w:rStyle w:val="Standard"/>
          <w:rFonts w:ascii="Verdana" w:hAnsi="Verdana"/>
          <w:sz w:val="20"/>
        </w:rPr>
        <w:t xml:space="preserve">are required to meet </w:t>
      </w:r>
      <w:r>
        <w:rPr>
          <w:rStyle w:val="Standard"/>
          <w:rFonts w:ascii="Verdana" w:hAnsi="Verdana"/>
          <w:sz w:val="20"/>
        </w:rPr>
        <w:t>(</w:t>
      </w:r>
      <w:r w:rsidRPr="005B6B29">
        <w:rPr>
          <w:rStyle w:val="Standard"/>
          <w:rFonts w:ascii="Verdana" w:hAnsi="Verdana"/>
          <w:sz w:val="20"/>
        </w:rPr>
        <w:t>at least one of</w:t>
      </w:r>
      <w:r>
        <w:rPr>
          <w:rStyle w:val="Standard"/>
          <w:rFonts w:ascii="Verdana" w:hAnsi="Verdana"/>
          <w:sz w:val="20"/>
        </w:rPr>
        <w:t>)</w:t>
      </w:r>
      <w:r w:rsidRPr="005B6B29">
        <w:rPr>
          <w:rStyle w:val="Standard"/>
          <w:rFonts w:ascii="Verdana" w:hAnsi="Verdana"/>
          <w:sz w:val="20"/>
        </w:rPr>
        <w:t xml:space="preserve"> the following </w:t>
      </w:r>
      <w:r>
        <w:rPr>
          <w:rStyle w:val="Standard"/>
          <w:rFonts w:ascii="Verdana" w:hAnsi="Verdana"/>
          <w:sz w:val="20"/>
        </w:rPr>
        <w:t xml:space="preserve">OUV </w:t>
      </w:r>
      <w:r w:rsidRPr="005B6B29">
        <w:rPr>
          <w:rStyle w:val="Standard"/>
          <w:rFonts w:ascii="Verdana" w:hAnsi="Verdana"/>
          <w:sz w:val="20"/>
        </w:rPr>
        <w:t>criteria</w:t>
      </w:r>
      <w:r>
        <w:rPr>
          <w:rStyle w:val="Standard"/>
          <w:rFonts w:ascii="Verdana" w:hAnsi="Verdana"/>
          <w:sz w:val="20"/>
        </w:rPr>
        <w:t>:</w:t>
      </w:r>
    </w:p>
    <w:p w:rsidR="006C3986" w:rsidRPr="005B6B29" w:rsidRDefault="006C3986" w:rsidP="006C3986">
      <w:pPr>
        <w:rPr>
          <w:rFonts w:ascii="Verdana" w:hAnsi="Verdana"/>
          <w:sz w:val="20"/>
          <w:szCs w:val="20"/>
        </w:rPr>
      </w:pPr>
    </w:p>
    <w:p w:rsidR="006C3986" w:rsidRPr="006C3986" w:rsidRDefault="006C3986" w:rsidP="006C3986">
      <w:pPr>
        <w:pStyle w:val="Listenabsatz"/>
        <w:numPr>
          <w:ilvl w:val="0"/>
          <w:numId w:val="36"/>
        </w:numPr>
        <w:spacing w:after="0" w:line="240" w:lineRule="atLeast"/>
        <w:rPr>
          <w:rFonts w:ascii="Verdana" w:hAnsi="Verdana"/>
          <w:sz w:val="20"/>
          <w:szCs w:val="20"/>
          <w:lang w:val="en-US"/>
        </w:rPr>
      </w:pPr>
      <w:r w:rsidRPr="006C3986">
        <w:rPr>
          <w:rStyle w:val="Kopfzeile"/>
          <w:rFonts w:ascii="Verdana" w:hAnsi="Verdana"/>
          <w:sz w:val="20"/>
          <w:lang w:val="en-US"/>
        </w:rPr>
        <w:t>superlative natural phenomena of exceptional natural beauty (OUV criterion vii)</w:t>
      </w:r>
    </w:p>
    <w:p w:rsidR="006C3986" w:rsidRPr="006C3986" w:rsidRDefault="006C3986" w:rsidP="006C3986">
      <w:pPr>
        <w:pStyle w:val="Listenabsatz"/>
        <w:numPr>
          <w:ilvl w:val="0"/>
          <w:numId w:val="36"/>
        </w:numPr>
        <w:spacing w:after="0" w:line="240" w:lineRule="atLeast"/>
        <w:rPr>
          <w:rFonts w:ascii="Verdana" w:hAnsi="Verdana"/>
          <w:sz w:val="20"/>
          <w:szCs w:val="20"/>
          <w:lang w:val="en-US"/>
        </w:rPr>
      </w:pPr>
      <w:r w:rsidRPr="006C3986">
        <w:rPr>
          <w:rStyle w:val="Kopfzeile"/>
          <w:rFonts w:ascii="Verdana" w:hAnsi="Verdana"/>
          <w:sz w:val="20"/>
          <w:lang w:val="en-US"/>
        </w:rPr>
        <w:t>outstanding example of earth’s history (criterion viii)</w:t>
      </w:r>
    </w:p>
    <w:p w:rsidR="006C3986" w:rsidRPr="006C3986" w:rsidRDefault="006C3986" w:rsidP="006C3986">
      <w:pPr>
        <w:pStyle w:val="Listenabsatz"/>
        <w:numPr>
          <w:ilvl w:val="0"/>
          <w:numId w:val="36"/>
        </w:numPr>
        <w:spacing w:after="0" w:line="240" w:lineRule="atLeast"/>
        <w:rPr>
          <w:rFonts w:ascii="Verdana" w:hAnsi="Verdana"/>
          <w:sz w:val="20"/>
          <w:szCs w:val="20"/>
          <w:lang w:val="en-US"/>
        </w:rPr>
      </w:pPr>
      <w:r w:rsidRPr="006C3986">
        <w:rPr>
          <w:rStyle w:val="Kopfzeile"/>
          <w:rFonts w:ascii="Verdana" w:hAnsi="Verdana"/>
          <w:sz w:val="20"/>
          <w:lang w:val="en-US"/>
        </w:rPr>
        <w:t>outstanding example of significant and on-going ecological and biological processes (criterion ix)</w:t>
      </w:r>
    </w:p>
    <w:p w:rsidR="006C3986" w:rsidRPr="006C3986" w:rsidRDefault="006C3986" w:rsidP="006C3986">
      <w:pPr>
        <w:pStyle w:val="Listenabsatz"/>
        <w:numPr>
          <w:ilvl w:val="0"/>
          <w:numId w:val="36"/>
        </w:numPr>
        <w:spacing w:after="0" w:line="240" w:lineRule="atLeast"/>
        <w:rPr>
          <w:rFonts w:ascii="Verdana" w:hAnsi="Verdana"/>
          <w:sz w:val="20"/>
          <w:szCs w:val="20"/>
          <w:lang w:val="en-US"/>
        </w:rPr>
      </w:pPr>
      <w:proofErr w:type="gramStart"/>
      <w:r w:rsidRPr="006C3986">
        <w:rPr>
          <w:rStyle w:val="Kopfzeile"/>
          <w:rFonts w:ascii="Verdana" w:hAnsi="Verdana"/>
          <w:sz w:val="20"/>
          <w:lang w:val="en-US"/>
        </w:rPr>
        <w:t>significant</w:t>
      </w:r>
      <w:proofErr w:type="gramEnd"/>
      <w:r w:rsidRPr="006C3986">
        <w:rPr>
          <w:rStyle w:val="Kopfzeile"/>
          <w:rFonts w:ascii="Verdana" w:hAnsi="Verdana"/>
          <w:sz w:val="20"/>
          <w:lang w:val="en-US"/>
        </w:rPr>
        <w:t xml:space="preserve"> natural habitats for conservation of biological diversity (criterion x).</w:t>
      </w:r>
    </w:p>
    <w:p w:rsidR="006C3986" w:rsidRPr="006C3986" w:rsidRDefault="006C3986" w:rsidP="006C3986">
      <w:pPr>
        <w:pStyle w:val="Listenabsatz"/>
        <w:numPr>
          <w:ilvl w:val="0"/>
          <w:numId w:val="36"/>
        </w:numPr>
        <w:spacing w:after="0" w:line="240" w:lineRule="atLeast"/>
        <w:rPr>
          <w:rFonts w:ascii="Verdana" w:hAnsi="Verdana"/>
          <w:sz w:val="20"/>
          <w:szCs w:val="20"/>
          <w:lang w:val="en-US"/>
        </w:rPr>
      </w:pPr>
      <w:proofErr w:type="gramStart"/>
      <w:r w:rsidRPr="006C3986">
        <w:rPr>
          <w:rStyle w:val="Kopfzeile"/>
          <w:rFonts w:ascii="Verdana" w:hAnsi="Verdana"/>
          <w:sz w:val="20"/>
          <w:lang w:val="en-US"/>
        </w:rPr>
        <w:t>the</w:t>
      </w:r>
      <w:proofErr w:type="gramEnd"/>
      <w:r w:rsidRPr="006C3986">
        <w:rPr>
          <w:rStyle w:val="Kopfzeile"/>
          <w:rFonts w:ascii="Verdana" w:hAnsi="Verdana"/>
          <w:sz w:val="20"/>
          <w:lang w:val="en-US"/>
        </w:rPr>
        <w:t xml:space="preserve"> integrity of the entire area should also be guaranteed for a world natural heritage site. In addition to this, conservation and management should be ensured.</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sz w:val="20"/>
          <w:szCs w:val="20"/>
        </w:rPr>
      </w:pPr>
      <w:r w:rsidRPr="005B6B29">
        <w:rPr>
          <w:rStyle w:val="Standard"/>
          <w:rFonts w:ascii="Verdana" w:hAnsi="Verdana"/>
          <w:sz w:val="20"/>
        </w:rPr>
        <w:t>The foundation may pursue activities in the following areas:</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Natur</w:t>
      </w:r>
      <w:r>
        <w:rPr>
          <w:rStyle w:val="Kopfzeile"/>
          <w:rFonts w:ascii="Verdana" w:hAnsi="Verdana"/>
          <w:sz w:val="20"/>
        </w:rPr>
        <w:t>e</w:t>
      </w:r>
      <w:r w:rsidRPr="005B6B29">
        <w:rPr>
          <w:rStyle w:val="Kopfzeile"/>
          <w:rFonts w:ascii="Verdana" w:hAnsi="Verdana"/>
          <w:sz w:val="20"/>
        </w:rPr>
        <w:t xml:space="preserve"> conservation and rural conservation</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Species and biotope conservation</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Pr>
          <w:rStyle w:val="Kopfzeile"/>
          <w:rFonts w:ascii="Verdana" w:hAnsi="Verdana"/>
          <w:sz w:val="20"/>
        </w:rPr>
        <w:t>Area</w:t>
      </w:r>
      <w:r w:rsidRPr="005B6B29">
        <w:rPr>
          <w:rStyle w:val="Kopfzeile"/>
          <w:rFonts w:ascii="Verdana" w:hAnsi="Verdana"/>
          <w:sz w:val="20"/>
        </w:rPr>
        <w:t xml:space="preserve"> protection</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Climate, air pollution prevention</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Water protection</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Environmental, land and forestry management</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Environmental and settlement development</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 and traffic</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 and energy</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 and tourism</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 and waste</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Environmental education and awareness</w:t>
      </w:r>
    </w:p>
    <w:p w:rsidR="006C3986" w:rsidRPr="005B6B29" w:rsidRDefault="006C3986" w:rsidP="006C3986">
      <w:pPr>
        <w:pStyle w:val="Listenabsatz"/>
        <w:numPr>
          <w:ilvl w:val="0"/>
          <w:numId w:val="25"/>
        </w:numPr>
        <w:spacing w:before="240" w:after="0" w:line="240" w:lineRule="atLeast"/>
        <w:rPr>
          <w:rFonts w:ascii="Verdana" w:hAnsi="Verdana"/>
          <w:sz w:val="20"/>
          <w:szCs w:val="20"/>
        </w:rPr>
      </w:pPr>
      <w:r w:rsidRPr="005B6B29">
        <w:rPr>
          <w:rStyle w:val="Kopfzeile"/>
          <w:rFonts w:ascii="Verdana" w:hAnsi="Verdana"/>
          <w:sz w:val="20"/>
        </w:rPr>
        <w:t>Environmental monitoring</w:t>
      </w:r>
    </w:p>
    <w:p w:rsidR="006C3986" w:rsidRPr="006C3986" w:rsidRDefault="006C3986" w:rsidP="006C3986">
      <w:pPr>
        <w:pStyle w:val="Listenabsatz"/>
        <w:numPr>
          <w:ilvl w:val="0"/>
          <w:numId w:val="25"/>
        </w:numPr>
        <w:spacing w:before="240" w:after="0" w:line="240" w:lineRule="atLeast"/>
        <w:rPr>
          <w:rStyle w:val="Kopfzeile"/>
          <w:rFonts w:ascii="Verdana" w:hAnsi="Verdana"/>
          <w:sz w:val="20"/>
          <w:szCs w:val="20"/>
          <w:lang w:val="en-US"/>
        </w:rPr>
      </w:pPr>
      <w:r w:rsidRPr="006C3986">
        <w:rPr>
          <w:rStyle w:val="Kopfzeile"/>
          <w:rFonts w:ascii="Verdana" w:hAnsi="Verdana"/>
          <w:sz w:val="20"/>
          <w:lang w:val="en-US"/>
        </w:rPr>
        <w:t>Environmental research, in particular the effects of climate change on the ecological system of the Wadden Sea</w:t>
      </w:r>
    </w:p>
    <w:p w:rsidR="006C3986" w:rsidRPr="006C3986" w:rsidRDefault="006C3986" w:rsidP="006C3986">
      <w:pPr>
        <w:pStyle w:val="Listenabsatz"/>
        <w:numPr>
          <w:ilvl w:val="0"/>
          <w:numId w:val="25"/>
        </w:numPr>
        <w:spacing w:before="240" w:after="0" w:line="240" w:lineRule="atLeast"/>
        <w:rPr>
          <w:rFonts w:ascii="Verdana" w:hAnsi="Verdana"/>
          <w:sz w:val="20"/>
          <w:szCs w:val="20"/>
          <w:lang w:val="en-US"/>
        </w:rPr>
      </w:pPr>
      <w:r w:rsidRPr="006C3986">
        <w:rPr>
          <w:rStyle w:val="Kopfzeile"/>
          <w:rFonts w:ascii="Verdana" w:hAnsi="Verdana"/>
          <w:sz w:val="20"/>
          <w:lang w:val="en-US"/>
        </w:rPr>
        <w:t>Financing of (a) UNESCO University chair(s) which benefits increasing knowledge about the area.</w:t>
      </w:r>
    </w:p>
    <w:p w:rsidR="006C3986" w:rsidRPr="00DE6183" w:rsidRDefault="006C3986" w:rsidP="006C3986">
      <w:pPr>
        <w:rPr>
          <w:rFonts w:ascii="Verdana" w:hAnsi="Verdana"/>
          <w:sz w:val="20"/>
        </w:rPr>
      </w:pPr>
      <w:r w:rsidRPr="00F706B3">
        <w:rPr>
          <w:rFonts w:ascii="Verdana" w:hAnsi="Verdana"/>
          <w:sz w:val="20"/>
        </w:rPr>
        <w:t xml:space="preserve">Activities have to contribute to </w:t>
      </w:r>
      <w:r w:rsidRPr="002E7247">
        <w:rPr>
          <w:rFonts w:ascii="Verdana" w:hAnsi="Verdana"/>
          <w:sz w:val="20"/>
        </w:rPr>
        <w:t>the maintenance and improvement</w:t>
      </w:r>
      <w:r>
        <w:rPr>
          <w:rFonts w:ascii="Verdana" w:hAnsi="Verdana"/>
          <w:sz w:val="20"/>
        </w:rPr>
        <w:t xml:space="preserve"> </w:t>
      </w:r>
      <w:r w:rsidRPr="002E7247">
        <w:rPr>
          <w:rFonts w:ascii="Verdana" w:hAnsi="Verdana"/>
          <w:sz w:val="20"/>
        </w:rPr>
        <w:t xml:space="preserve">of the </w:t>
      </w:r>
      <w:r>
        <w:rPr>
          <w:rFonts w:ascii="Verdana" w:hAnsi="Verdana"/>
          <w:sz w:val="20"/>
        </w:rPr>
        <w:t>area and its surroundings</w:t>
      </w:r>
      <w:r>
        <w:t xml:space="preserve"> </w:t>
      </w:r>
      <w:r>
        <w:rPr>
          <w:rFonts w:ascii="Verdana" w:hAnsi="Verdana"/>
          <w:sz w:val="20"/>
        </w:rPr>
        <w:t>via facilitating appropriate business cases, collecting (private) funds etc</w:t>
      </w:r>
      <w:proofErr w:type="gramStart"/>
      <w:r>
        <w:rPr>
          <w:rFonts w:ascii="Verdana" w:hAnsi="Verdana"/>
          <w:sz w:val="20"/>
        </w:rPr>
        <w:t>.[</w:t>
      </w:r>
      <w:proofErr w:type="gramEnd"/>
      <w:r>
        <w:rPr>
          <w:rFonts w:ascii="Verdana" w:hAnsi="Verdana"/>
          <w:sz w:val="20"/>
        </w:rPr>
        <w:t xml:space="preserve">PM. The Wadden Sea Board has approved the following criteria for business cases: </w:t>
      </w:r>
      <w:r w:rsidRPr="0079452B">
        <w:rPr>
          <w:rFonts w:ascii="Verdana" w:hAnsi="Verdana"/>
          <w:sz w:val="20"/>
        </w:rPr>
        <w:t xml:space="preserve">credibility, conservation, capacity building, communication and </w:t>
      </w:r>
      <w:r>
        <w:rPr>
          <w:rFonts w:ascii="Verdana" w:hAnsi="Verdana"/>
          <w:sz w:val="20"/>
        </w:rPr>
        <w:t>(</w:t>
      </w:r>
      <w:r w:rsidRPr="0079452B">
        <w:rPr>
          <w:rFonts w:ascii="Verdana" w:hAnsi="Verdana"/>
          <w:sz w:val="20"/>
        </w:rPr>
        <w:t>stimulating</w:t>
      </w:r>
      <w:r>
        <w:rPr>
          <w:rFonts w:ascii="Verdana" w:hAnsi="Verdana"/>
          <w:sz w:val="20"/>
        </w:rPr>
        <w:t>)</w:t>
      </w:r>
      <w:r w:rsidRPr="0079452B">
        <w:rPr>
          <w:rFonts w:ascii="Verdana" w:hAnsi="Verdana"/>
          <w:sz w:val="20"/>
        </w:rPr>
        <w:t xml:space="preserve"> communities</w:t>
      </w:r>
      <w:r>
        <w:rPr>
          <w:rFonts w:ascii="Verdana" w:hAnsi="Verdana"/>
          <w:sz w:val="20"/>
        </w:rPr>
        <w:t>]</w:t>
      </w:r>
      <w:r w:rsidRPr="0079452B">
        <w:rPr>
          <w:rFonts w:ascii="Verdana" w:hAnsi="Verdana"/>
          <w:sz w:val="20"/>
        </w:rPr>
        <w:t>.</w:t>
      </w:r>
    </w:p>
    <w:p w:rsidR="006C3986" w:rsidRDefault="006C3986" w:rsidP="006C3986">
      <w:pPr>
        <w:rPr>
          <w:rFonts w:ascii="Verdana" w:hAnsi="Verdana"/>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3. Purposes of public benefit</w:t>
      </w:r>
    </w:p>
    <w:p w:rsidR="006C3986" w:rsidRPr="005B6B29" w:rsidRDefault="006C3986" w:rsidP="006C3986">
      <w:pPr>
        <w:pStyle w:val="Listenabsatz"/>
        <w:rPr>
          <w:rFonts w:ascii="Verdana" w:hAnsi="Verdana"/>
          <w:sz w:val="20"/>
          <w:szCs w:val="20"/>
        </w:rPr>
      </w:pPr>
    </w:p>
    <w:p w:rsidR="006C3986" w:rsidRPr="006C3986" w:rsidRDefault="006C3986" w:rsidP="006C3986">
      <w:pPr>
        <w:pStyle w:val="Listenabsatz"/>
        <w:numPr>
          <w:ilvl w:val="0"/>
          <w:numId w:val="26"/>
        </w:numPr>
        <w:spacing w:after="0" w:line="240" w:lineRule="atLeast"/>
        <w:rPr>
          <w:rFonts w:ascii="Verdana" w:hAnsi="Verdana"/>
          <w:sz w:val="20"/>
          <w:szCs w:val="20"/>
          <w:lang w:val="en-US"/>
        </w:rPr>
      </w:pPr>
      <w:r w:rsidRPr="006C3986">
        <w:rPr>
          <w:rStyle w:val="Kopfzeile"/>
          <w:rFonts w:ascii="Verdana" w:hAnsi="Verdana"/>
          <w:sz w:val="20"/>
          <w:lang w:val="en-US"/>
        </w:rPr>
        <w:t>The foundation shall pursue exclusively and directly purposes of public benefit within the meaning of the division on tax-privileged purposes of the German Fiscal Code. It may pursue its objects in the Wadden Sea area of Denmark, Germany and The Netherlands, to the extent that this does not cause any doubt as to the public benefit nature of its work.</w:t>
      </w:r>
    </w:p>
    <w:p w:rsidR="006C3986" w:rsidRPr="006C3986" w:rsidRDefault="006C3986" w:rsidP="006C3986">
      <w:pPr>
        <w:pStyle w:val="Listenabsatz"/>
        <w:numPr>
          <w:ilvl w:val="0"/>
          <w:numId w:val="26"/>
        </w:numPr>
        <w:spacing w:after="0" w:line="240" w:lineRule="atLeast"/>
        <w:rPr>
          <w:rFonts w:ascii="Verdana" w:hAnsi="Verdana"/>
          <w:sz w:val="20"/>
          <w:szCs w:val="20"/>
          <w:lang w:val="en-US"/>
        </w:rPr>
      </w:pPr>
      <w:r w:rsidRPr="006C3986">
        <w:rPr>
          <w:rStyle w:val="Kopfzeile"/>
          <w:rFonts w:ascii="Verdana" w:hAnsi="Verdana"/>
          <w:sz w:val="20"/>
          <w:lang w:val="en-US"/>
        </w:rPr>
        <w:t>The foundation’s activities are pursued altruistically; it does not primarily pursue commercial purposes. The foundation’s assets must only be used for its objects in accordance with the articles of association. No person should benefit from expenditure that is not in line with the foundation’s objects, nor from disproportionately high remuneration or other use of assets.</w:t>
      </w:r>
    </w:p>
    <w:p w:rsidR="006C3986" w:rsidRPr="006C3986" w:rsidRDefault="006C3986" w:rsidP="006C3986">
      <w:pPr>
        <w:pStyle w:val="Listenabsatz"/>
        <w:numPr>
          <w:ilvl w:val="0"/>
          <w:numId w:val="26"/>
        </w:numPr>
        <w:spacing w:after="0" w:line="240" w:lineRule="atLeast"/>
        <w:rPr>
          <w:rFonts w:ascii="Verdana" w:hAnsi="Verdana"/>
          <w:sz w:val="20"/>
          <w:szCs w:val="20"/>
          <w:lang w:val="en-US"/>
        </w:rPr>
      </w:pPr>
      <w:r w:rsidRPr="006C3986">
        <w:rPr>
          <w:rStyle w:val="Kopfzeile"/>
          <w:rFonts w:ascii="Verdana" w:hAnsi="Verdana"/>
          <w:sz w:val="20"/>
          <w:lang w:val="en-US"/>
        </w:rPr>
        <w:t>The foundation may also achieve its objects by partially allocating assets to other corporations of public law with tax privileges for use for tax privileged purposes.</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4. Endowment assets</w:t>
      </w:r>
    </w:p>
    <w:p w:rsidR="006C3986" w:rsidRPr="005B6B29" w:rsidRDefault="006C3986" w:rsidP="006C3986">
      <w:pPr>
        <w:pStyle w:val="Listenabsatz"/>
        <w:rPr>
          <w:rFonts w:ascii="Verdana" w:hAnsi="Verdana"/>
          <w:sz w:val="20"/>
          <w:szCs w:val="20"/>
        </w:rPr>
      </w:pPr>
    </w:p>
    <w:p w:rsidR="006C3986" w:rsidRPr="006C3986" w:rsidRDefault="006C3986" w:rsidP="006C3986">
      <w:pPr>
        <w:pStyle w:val="Listenabsatz"/>
        <w:numPr>
          <w:ilvl w:val="0"/>
          <w:numId w:val="27"/>
        </w:numPr>
        <w:spacing w:after="0" w:line="240" w:lineRule="atLeast"/>
        <w:rPr>
          <w:rFonts w:ascii="Verdana" w:hAnsi="Verdana"/>
          <w:sz w:val="20"/>
          <w:szCs w:val="20"/>
          <w:lang w:val="en-US"/>
        </w:rPr>
      </w:pPr>
      <w:r w:rsidRPr="006C3986">
        <w:rPr>
          <w:rStyle w:val="Kopfzeile"/>
          <w:rFonts w:ascii="Verdana" w:hAnsi="Verdana"/>
          <w:sz w:val="20"/>
          <w:lang w:val="en-US"/>
        </w:rPr>
        <w:t>The endowment assets for the years 2018-2020 shall be at least €300,000 annually (in 2018: €100.000). This amount must be maintained on an ongoing basis and without limitation.</w:t>
      </w:r>
    </w:p>
    <w:p w:rsidR="006C3986" w:rsidRPr="006C3986" w:rsidRDefault="006C3986" w:rsidP="006C3986">
      <w:pPr>
        <w:pStyle w:val="Listenabsatz"/>
        <w:numPr>
          <w:ilvl w:val="0"/>
          <w:numId w:val="27"/>
        </w:numPr>
        <w:spacing w:after="0" w:line="240" w:lineRule="atLeast"/>
        <w:rPr>
          <w:rFonts w:ascii="Verdana" w:hAnsi="Verdana"/>
          <w:sz w:val="20"/>
          <w:szCs w:val="20"/>
          <w:lang w:val="en-US"/>
        </w:rPr>
      </w:pPr>
      <w:r w:rsidRPr="006C3986">
        <w:rPr>
          <w:rStyle w:val="Kopfzeile"/>
          <w:rFonts w:ascii="Verdana" w:hAnsi="Verdana"/>
          <w:sz w:val="20"/>
          <w:lang w:val="en-US"/>
        </w:rPr>
        <w:t>The endowment assets may be added to by contributions from the founders or third parties made for this express purpose (e.g. donations) or private sums.</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5. Use of assets, financial year</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sz w:val="20"/>
          <w:szCs w:val="20"/>
        </w:rPr>
      </w:pPr>
      <w:r w:rsidRPr="005B6B29">
        <w:rPr>
          <w:rStyle w:val="Standard"/>
          <w:rFonts w:ascii="Verdana" w:hAnsi="Verdana"/>
          <w:sz w:val="20"/>
        </w:rPr>
        <w:t>The financial year is the calendar year.</w:t>
      </w: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6. Foundation</w:t>
      </w:r>
      <w:r>
        <w:rPr>
          <w:rStyle w:val="Standard"/>
          <w:rFonts w:ascii="Verdana" w:hAnsi="Verdana" w:cs="Verdana"/>
          <w:b/>
          <w:sz w:val="20"/>
          <w:cs/>
        </w:rPr>
        <w:t>’</w:t>
      </w:r>
      <w:r w:rsidRPr="005B6B29">
        <w:rPr>
          <w:rStyle w:val="Standard"/>
          <w:rFonts w:ascii="Verdana" w:hAnsi="Verdana"/>
          <w:b/>
          <w:sz w:val="20"/>
        </w:rPr>
        <w:t>s organs</w:t>
      </w:r>
    </w:p>
    <w:p w:rsidR="006C3986" w:rsidRPr="005B6B29" w:rsidRDefault="006C3986" w:rsidP="006C3986">
      <w:pPr>
        <w:ind w:left="360"/>
        <w:rPr>
          <w:rFonts w:ascii="Verdana" w:hAnsi="Verdana"/>
          <w:sz w:val="20"/>
          <w:szCs w:val="20"/>
        </w:rPr>
      </w:pPr>
    </w:p>
    <w:p w:rsidR="006C3986" w:rsidRPr="006C3986" w:rsidRDefault="006C3986" w:rsidP="006C3986">
      <w:pPr>
        <w:pStyle w:val="Listenabsatz"/>
        <w:numPr>
          <w:ilvl w:val="0"/>
          <w:numId w:val="28"/>
        </w:numPr>
        <w:spacing w:after="0" w:line="240" w:lineRule="atLeast"/>
        <w:rPr>
          <w:rFonts w:ascii="Verdana" w:hAnsi="Verdana"/>
          <w:sz w:val="20"/>
          <w:szCs w:val="20"/>
          <w:lang w:val="en-US"/>
        </w:rPr>
      </w:pPr>
      <w:r w:rsidRPr="006C3986">
        <w:rPr>
          <w:rStyle w:val="Kopfzeile"/>
          <w:rFonts w:ascii="Verdana" w:hAnsi="Verdana"/>
          <w:sz w:val="20"/>
          <w:lang w:val="en-US"/>
        </w:rPr>
        <w:t>The foundation</w:t>
      </w:r>
      <w:r>
        <w:rPr>
          <w:rStyle w:val="Kopfzeile"/>
          <w:rFonts w:ascii="Verdana" w:hAnsi="Verdana" w:cs="Verdana"/>
          <w:sz w:val="20"/>
          <w:cs/>
        </w:rPr>
        <w:t>’</w:t>
      </w:r>
      <w:r w:rsidRPr="006C3986">
        <w:rPr>
          <w:rStyle w:val="Kopfzeile"/>
          <w:rFonts w:ascii="Verdana" w:hAnsi="Verdana"/>
          <w:sz w:val="20"/>
          <w:lang w:val="en-US"/>
        </w:rPr>
        <w:t>s organs shall be the board of trustees, committee of recommendation and the management board.</w:t>
      </w:r>
    </w:p>
    <w:p w:rsidR="006C3986" w:rsidRPr="006C3986" w:rsidRDefault="006C3986" w:rsidP="006C3986">
      <w:pPr>
        <w:pStyle w:val="Listenabsatz"/>
        <w:numPr>
          <w:ilvl w:val="0"/>
          <w:numId w:val="28"/>
        </w:numPr>
        <w:spacing w:after="0" w:line="240" w:lineRule="atLeast"/>
        <w:rPr>
          <w:rFonts w:ascii="Verdana" w:hAnsi="Verdana"/>
          <w:sz w:val="20"/>
          <w:szCs w:val="20"/>
          <w:lang w:val="en-US"/>
        </w:rPr>
      </w:pPr>
      <w:r w:rsidRPr="006C3986">
        <w:rPr>
          <w:rStyle w:val="Kopfzeile"/>
          <w:rFonts w:ascii="Verdana" w:hAnsi="Verdana"/>
          <w:sz w:val="20"/>
          <w:lang w:val="en-US"/>
        </w:rPr>
        <w:t>The members of the foundation</w:t>
      </w:r>
      <w:r>
        <w:rPr>
          <w:rStyle w:val="Kopfzeile"/>
          <w:rFonts w:ascii="Verdana" w:hAnsi="Verdana" w:cs="Verdana"/>
          <w:sz w:val="20"/>
          <w:cs/>
        </w:rPr>
        <w:t>’</w:t>
      </w:r>
      <w:r w:rsidRPr="006C3986">
        <w:rPr>
          <w:rStyle w:val="Kopfzeile"/>
          <w:rFonts w:ascii="Verdana" w:hAnsi="Verdana"/>
          <w:sz w:val="20"/>
          <w:lang w:val="en-US"/>
        </w:rPr>
        <w:t>s organs shall be volunteers. They shall have a right to reimbursement of their costs. The board of trustees may, however, grant a suitable remuneration for the organ members</w:t>
      </w:r>
      <w:r>
        <w:rPr>
          <w:rStyle w:val="Kopfzeile"/>
          <w:rFonts w:ascii="Verdana" w:hAnsi="Verdana" w:cs="Verdana"/>
          <w:sz w:val="20"/>
          <w:cs/>
        </w:rPr>
        <w:t>’</w:t>
      </w:r>
      <w:r w:rsidRPr="005B6B29">
        <w:rPr>
          <w:rStyle w:val="Kopfzeile"/>
          <w:rFonts w:ascii="Verdana" w:hAnsi="Verdana" w:cs="Verdana"/>
          <w:sz w:val="20"/>
          <w:cs/>
        </w:rPr>
        <w:t xml:space="preserve"> </w:t>
      </w:r>
      <w:r w:rsidRPr="006C3986">
        <w:rPr>
          <w:rStyle w:val="Kopfzeile"/>
          <w:rFonts w:ascii="Verdana" w:hAnsi="Verdana"/>
          <w:sz w:val="20"/>
          <w:lang w:val="en-US"/>
        </w:rPr>
        <w:t>time spent on the foundation</w:t>
      </w:r>
      <w:r>
        <w:rPr>
          <w:rStyle w:val="Kopfzeile"/>
          <w:rFonts w:ascii="Verdana" w:hAnsi="Verdana" w:cs="Verdana"/>
          <w:sz w:val="20"/>
          <w:cs/>
        </w:rPr>
        <w:t>’</w:t>
      </w:r>
      <w:r w:rsidRPr="006C3986">
        <w:rPr>
          <w:rStyle w:val="Kopfzeile"/>
          <w:rFonts w:ascii="Verdana" w:hAnsi="Verdana"/>
          <w:sz w:val="20"/>
          <w:lang w:val="en-US"/>
        </w:rPr>
        <w:t>s activities.</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7. Number of members, tenure and composition of the management board</w:t>
      </w:r>
    </w:p>
    <w:p w:rsidR="006C3986" w:rsidRPr="006C3986" w:rsidRDefault="006C3986" w:rsidP="006C3986">
      <w:pPr>
        <w:pStyle w:val="Listenabsatz"/>
        <w:rPr>
          <w:rFonts w:ascii="Verdana" w:hAnsi="Verdana"/>
          <w:sz w:val="20"/>
          <w:szCs w:val="20"/>
          <w:lang w:val="en-US"/>
        </w:rPr>
      </w:pPr>
    </w:p>
    <w:p w:rsidR="006C3986" w:rsidRPr="006C3986" w:rsidRDefault="006C3986" w:rsidP="006C3986">
      <w:pPr>
        <w:pStyle w:val="Listenabsatz"/>
        <w:numPr>
          <w:ilvl w:val="0"/>
          <w:numId w:val="29"/>
        </w:numPr>
        <w:spacing w:after="0" w:line="240" w:lineRule="atLeast"/>
        <w:rPr>
          <w:rFonts w:ascii="Verdana" w:hAnsi="Verdana"/>
          <w:sz w:val="20"/>
          <w:szCs w:val="20"/>
          <w:lang w:val="en-US"/>
        </w:rPr>
      </w:pPr>
      <w:r w:rsidRPr="006C3986">
        <w:rPr>
          <w:rStyle w:val="Kopfzeile"/>
          <w:rFonts w:ascii="Verdana" w:hAnsi="Verdana"/>
          <w:sz w:val="20"/>
          <w:lang w:val="en-US"/>
        </w:rPr>
        <w:t>The management board shall at least comprise one and at maximum 5 members. The management board shall be appointed by the board of trustees.</w:t>
      </w:r>
    </w:p>
    <w:p w:rsidR="006C3986" w:rsidRPr="005B6B29" w:rsidRDefault="006C3986" w:rsidP="006C3986">
      <w:pPr>
        <w:pStyle w:val="Listenabsatz"/>
        <w:numPr>
          <w:ilvl w:val="0"/>
          <w:numId w:val="29"/>
        </w:numPr>
        <w:spacing w:after="0" w:line="240" w:lineRule="atLeast"/>
        <w:rPr>
          <w:rFonts w:ascii="Verdana" w:hAnsi="Verdana"/>
          <w:sz w:val="20"/>
          <w:szCs w:val="20"/>
        </w:rPr>
      </w:pPr>
      <w:r w:rsidRPr="006C3986">
        <w:rPr>
          <w:rStyle w:val="Kopfzeile"/>
          <w:rFonts w:ascii="Verdana" w:hAnsi="Verdana"/>
          <w:sz w:val="20"/>
          <w:lang w:val="en-US"/>
        </w:rPr>
        <w:t xml:space="preserve">The members of the management board are appointed for terms of three years. </w:t>
      </w:r>
      <w:r w:rsidRPr="005B6B29">
        <w:rPr>
          <w:rStyle w:val="Kopfzeile"/>
          <w:rFonts w:ascii="Verdana" w:hAnsi="Verdana"/>
          <w:sz w:val="20"/>
        </w:rPr>
        <w:t>Members may be reappointed for multiple terms.</w:t>
      </w:r>
    </w:p>
    <w:p w:rsidR="006C3986" w:rsidRPr="006C3986" w:rsidRDefault="006C3986" w:rsidP="006C3986">
      <w:pPr>
        <w:pStyle w:val="Listenabsatz"/>
        <w:numPr>
          <w:ilvl w:val="0"/>
          <w:numId w:val="29"/>
        </w:numPr>
        <w:spacing w:after="0" w:line="240" w:lineRule="atLeast"/>
        <w:rPr>
          <w:rFonts w:ascii="Verdana" w:hAnsi="Verdana"/>
          <w:sz w:val="20"/>
          <w:szCs w:val="20"/>
          <w:lang w:val="en-US"/>
        </w:rPr>
      </w:pPr>
      <w:r w:rsidRPr="006C3986">
        <w:rPr>
          <w:rStyle w:val="Kopfzeile"/>
          <w:rFonts w:ascii="Verdana" w:hAnsi="Verdana"/>
          <w:sz w:val="20"/>
          <w:lang w:val="en-US"/>
        </w:rPr>
        <w:t xml:space="preserve">The management board shall meet with the chairman of the board of trustees or a member of the board of trustees designated by the chairman at least twice annually. </w:t>
      </w:r>
    </w:p>
    <w:p w:rsidR="006C3986" w:rsidRPr="006C3986" w:rsidRDefault="006C3986" w:rsidP="006C3986">
      <w:pPr>
        <w:pStyle w:val="Listenabsatz"/>
        <w:numPr>
          <w:ilvl w:val="0"/>
          <w:numId w:val="29"/>
        </w:numPr>
        <w:spacing w:after="0" w:line="240" w:lineRule="atLeast"/>
        <w:rPr>
          <w:rFonts w:ascii="Verdana" w:hAnsi="Verdana"/>
          <w:sz w:val="20"/>
          <w:szCs w:val="20"/>
          <w:lang w:val="en-US"/>
        </w:rPr>
      </w:pPr>
      <w:r w:rsidRPr="006C3986">
        <w:rPr>
          <w:rStyle w:val="Kopfzeile"/>
          <w:rFonts w:ascii="Verdana" w:hAnsi="Verdana"/>
          <w:sz w:val="20"/>
          <w:lang w:val="en-US"/>
        </w:rPr>
        <w:t>The board of trustees shall appoint a deputy to act as manager where the management board is not available or legally or factually prevented from performing its tasks.</w:t>
      </w:r>
    </w:p>
    <w:p w:rsidR="006C3986" w:rsidRPr="006C3986" w:rsidRDefault="006C3986" w:rsidP="006C3986">
      <w:pPr>
        <w:pStyle w:val="Listenabsatz"/>
        <w:numPr>
          <w:ilvl w:val="0"/>
          <w:numId w:val="29"/>
        </w:numPr>
        <w:spacing w:after="0" w:line="240" w:lineRule="atLeast"/>
        <w:rPr>
          <w:rFonts w:ascii="Verdana" w:hAnsi="Verdana"/>
          <w:sz w:val="20"/>
          <w:szCs w:val="20"/>
          <w:lang w:val="en-US"/>
        </w:rPr>
      </w:pPr>
      <w:r w:rsidRPr="006C3986">
        <w:rPr>
          <w:rStyle w:val="Kopfzeile"/>
          <w:rFonts w:ascii="Verdana" w:hAnsi="Verdana"/>
          <w:sz w:val="20"/>
          <w:lang w:val="en-US"/>
        </w:rPr>
        <w:t>When the management board leaves, and pending the appointment of (a) successor(s), the chairman of the board of trustees may appoint a member with powers to manage operations and represent the foundation.</w:t>
      </w: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p>
    <w:p w:rsidR="006C3986" w:rsidRPr="00B77C2E" w:rsidRDefault="006C3986" w:rsidP="006C3986">
      <w:pPr>
        <w:rPr>
          <w:rFonts w:ascii="Verdana" w:hAnsi="Verdana"/>
          <w:b/>
          <w:sz w:val="20"/>
          <w:szCs w:val="20"/>
        </w:rPr>
      </w:pPr>
      <w:r w:rsidRPr="00B77C2E">
        <w:rPr>
          <w:rStyle w:val="Standard"/>
          <w:rFonts w:ascii="Verdana" w:hAnsi="Verdana"/>
          <w:b/>
          <w:sz w:val="20"/>
        </w:rPr>
        <w:t>8. Rights and obligations of the management board</w:t>
      </w:r>
    </w:p>
    <w:p w:rsidR="006C3986" w:rsidRPr="006C3986" w:rsidRDefault="006C3986" w:rsidP="006C3986">
      <w:pPr>
        <w:pStyle w:val="Listenabsatz"/>
        <w:rPr>
          <w:rFonts w:ascii="Verdana" w:hAnsi="Verdana"/>
          <w:sz w:val="20"/>
          <w:szCs w:val="20"/>
          <w:lang w:val="en-US"/>
        </w:rPr>
      </w:pPr>
    </w:p>
    <w:p w:rsidR="006C3986" w:rsidRPr="006C3986" w:rsidRDefault="006C3986" w:rsidP="006C3986">
      <w:pPr>
        <w:pStyle w:val="Listenabsatz"/>
        <w:numPr>
          <w:ilvl w:val="0"/>
          <w:numId w:val="30"/>
        </w:numPr>
        <w:spacing w:after="0" w:line="240" w:lineRule="atLeast"/>
        <w:rPr>
          <w:rFonts w:ascii="Verdana" w:hAnsi="Verdana"/>
          <w:sz w:val="20"/>
          <w:szCs w:val="20"/>
          <w:lang w:val="en-US"/>
        </w:rPr>
      </w:pPr>
      <w:r w:rsidRPr="006C3986">
        <w:rPr>
          <w:rStyle w:val="Kopfzeile"/>
          <w:rFonts w:ascii="Verdana" w:hAnsi="Verdana"/>
          <w:sz w:val="20"/>
          <w:lang w:val="en-US"/>
        </w:rPr>
        <w:t>The management board shall legally represent the foundation both in and out of court.</w:t>
      </w:r>
    </w:p>
    <w:p w:rsidR="006C3986" w:rsidRPr="006C3986" w:rsidRDefault="006C3986" w:rsidP="006C3986">
      <w:pPr>
        <w:pStyle w:val="Listenabsatz"/>
        <w:numPr>
          <w:ilvl w:val="0"/>
          <w:numId w:val="30"/>
        </w:numPr>
        <w:spacing w:after="0" w:line="240" w:lineRule="atLeast"/>
        <w:rPr>
          <w:rFonts w:ascii="Verdana" w:hAnsi="Verdana"/>
          <w:sz w:val="20"/>
          <w:szCs w:val="20"/>
          <w:lang w:val="en-US"/>
        </w:rPr>
      </w:pPr>
      <w:r w:rsidRPr="006C3986">
        <w:rPr>
          <w:rStyle w:val="Kopfzeile"/>
          <w:rFonts w:ascii="Verdana" w:hAnsi="Verdana"/>
          <w:sz w:val="20"/>
          <w:lang w:val="en-US"/>
        </w:rPr>
        <w:t>The management board shall manage the foundation and run its day-to-day operations. This includes, in particular, the management of the foundation</w:t>
      </w:r>
      <w:r>
        <w:rPr>
          <w:rStyle w:val="Kopfzeile"/>
          <w:rFonts w:ascii="Verdana" w:hAnsi="Verdana" w:cs="Verdana"/>
          <w:sz w:val="20"/>
          <w:cs/>
        </w:rPr>
        <w:t>’</w:t>
      </w:r>
      <w:r w:rsidRPr="006C3986">
        <w:rPr>
          <w:rStyle w:val="Kopfzeile"/>
          <w:rFonts w:ascii="Verdana" w:hAnsi="Verdana"/>
          <w:sz w:val="20"/>
          <w:lang w:val="en-US"/>
        </w:rPr>
        <w:t>s assets, allocating foundation assets, reporting on the foundation</w:t>
      </w:r>
      <w:r>
        <w:rPr>
          <w:rStyle w:val="Kopfzeile"/>
          <w:rFonts w:ascii="Verdana" w:hAnsi="Verdana" w:cs="Verdana"/>
          <w:sz w:val="20"/>
          <w:cs/>
        </w:rPr>
        <w:t>’</w:t>
      </w:r>
      <w:r w:rsidRPr="006C3986">
        <w:rPr>
          <w:rStyle w:val="Kopfzeile"/>
          <w:rFonts w:ascii="Verdana" w:hAnsi="Verdana"/>
          <w:sz w:val="20"/>
          <w:lang w:val="en-US"/>
        </w:rPr>
        <w:t xml:space="preserve">s activities and providing associated financial reports. </w:t>
      </w:r>
    </w:p>
    <w:p w:rsidR="006C3986" w:rsidRPr="006C3986" w:rsidRDefault="006C3986" w:rsidP="006C3986">
      <w:pPr>
        <w:pStyle w:val="Listenabsatz"/>
        <w:numPr>
          <w:ilvl w:val="0"/>
          <w:numId w:val="30"/>
        </w:numPr>
        <w:spacing w:after="0" w:line="240" w:lineRule="atLeast"/>
        <w:rPr>
          <w:rFonts w:ascii="Verdana" w:hAnsi="Verdana"/>
          <w:sz w:val="20"/>
          <w:szCs w:val="20"/>
          <w:lang w:val="en-US"/>
        </w:rPr>
      </w:pPr>
      <w:r w:rsidRPr="006C3986">
        <w:rPr>
          <w:rStyle w:val="Kopfzeile"/>
          <w:rFonts w:ascii="Verdana" w:hAnsi="Verdana"/>
          <w:sz w:val="20"/>
          <w:lang w:val="en-US"/>
        </w:rPr>
        <w:t>The managing director constitutes the management board. The management board may, with the consent of the board of trustees [and the heads of the delegations of the Wadden Sea Board], and as required by the volume of the day-to-day operations, appoint or hire full-time or part-time staff or a business unit (without governing organs).</w:t>
      </w: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9. Number of members, tenure and composition of the board of trustees</w:t>
      </w:r>
      <w:r>
        <w:rPr>
          <w:rStyle w:val="Standard"/>
          <w:rFonts w:ascii="Verdana" w:hAnsi="Verdana"/>
          <w:b/>
          <w:sz w:val="20"/>
        </w:rPr>
        <w:t>/board of recommendation</w:t>
      </w:r>
    </w:p>
    <w:p w:rsidR="006C3986" w:rsidRPr="005B6B29" w:rsidRDefault="006C3986" w:rsidP="006C3986">
      <w:pPr>
        <w:rPr>
          <w:rFonts w:ascii="Verdana" w:hAnsi="Verdana"/>
          <w:sz w:val="20"/>
          <w:szCs w:val="20"/>
        </w:rPr>
      </w:pPr>
    </w:p>
    <w:p w:rsidR="006C3986" w:rsidRPr="006C3986" w:rsidRDefault="006C3986" w:rsidP="006C3986">
      <w:pPr>
        <w:pStyle w:val="Listenabsatz"/>
        <w:numPr>
          <w:ilvl w:val="0"/>
          <w:numId w:val="31"/>
        </w:numPr>
        <w:spacing w:after="0" w:line="240" w:lineRule="atLeast"/>
        <w:rPr>
          <w:rFonts w:ascii="Verdana" w:hAnsi="Verdana"/>
          <w:sz w:val="20"/>
          <w:szCs w:val="20"/>
          <w:lang w:val="en-US"/>
        </w:rPr>
      </w:pPr>
      <w:r w:rsidRPr="006C3986">
        <w:rPr>
          <w:rStyle w:val="Kopfzeile"/>
          <w:rFonts w:ascii="Verdana" w:hAnsi="Verdana"/>
          <w:sz w:val="20"/>
          <w:lang w:val="en-US"/>
        </w:rPr>
        <w:t>The board of trustees shall comprise 4-8 members. It shall consist of members appointed by the Wadden Sea Board (WSB), including at least one member from each of the three member states.</w:t>
      </w:r>
    </w:p>
    <w:p w:rsidR="006C3986" w:rsidRPr="006C3986" w:rsidRDefault="006C3986" w:rsidP="006C3986">
      <w:pPr>
        <w:pStyle w:val="Listenabsatz"/>
        <w:numPr>
          <w:ilvl w:val="0"/>
          <w:numId w:val="31"/>
        </w:numPr>
        <w:spacing w:after="0" w:line="240" w:lineRule="atLeast"/>
        <w:rPr>
          <w:rFonts w:ascii="Verdana" w:hAnsi="Verdana"/>
          <w:sz w:val="20"/>
          <w:szCs w:val="20"/>
          <w:lang w:val="en-US"/>
        </w:rPr>
      </w:pPr>
      <w:r w:rsidRPr="006C3986">
        <w:rPr>
          <w:rStyle w:val="Kopfzeile"/>
          <w:rFonts w:ascii="Verdana" w:hAnsi="Verdana"/>
          <w:sz w:val="20"/>
          <w:lang w:val="en-US"/>
        </w:rPr>
        <w:t>The members of the board of trustees are appointed for terms of five years. Members may be reappointed for a second and third term.</w:t>
      </w:r>
    </w:p>
    <w:p w:rsidR="006C3986" w:rsidRPr="006C3986" w:rsidRDefault="006C3986" w:rsidP="006C3986">
      <w:pPr>
        <w:pStyle w:val="Listenabsatz"/>
        <w:numPr>
          <w:ilvl w:val="0"/>
          <w:numId w:val="31"/>
        </w:numPr>
        <w:spacing w:after="0" w:line="240" w:lineRule="atLeast"/>
        <w:rPr>
          <w:rFonts w:ascii="Verdana" w:hAnsi="Verdana"/>
          <w:sz w:val="20"/>
          <w:szCs w:val="20"/>
          <w:lang w:val="en-US"/>
        </w:rPr>
      </w:pPr>
      <w:r w:rsidRPr="006C3986">
        <w:rPr>
          <w:rStyle w:val="Kopfzeile"/>
          <w:rFonts w:ascii="Verdana" w:hAnsi="Verdana"/>
          <w:sz w:val="20"/>
          <w:lang w:val="en-US"/>
        </w:rPr>
        <w:t xml:space="preserve">The foundation shall appoint a chairman and deputy chairman from the members of the board of trustees. The board of trustees shall meet at least once annually. The management board will attend meetings of the board of trustees unless the board of trustees excludes it from a particular meeting. </w:t>
      </w:r>
    </w:p>
    <w:p w:rsidR="006C3986" w:rsidRPr="006C3986" w:rsidRDefault="006C3986" w:rsidP="006C3986">
      <w:pPr>
        <w:pStyle w:val="Listenabsatz"/>
        <w:numPr>
          <w:ilvl w:val="0"/>
          <w:numId w:val="31"/>
        </w:numPr>
        <w:spacing w:after="0" w:line="240" w:lineRule="atLeast"/>
        <w:rPr>
          <w:rStyle w:val="Kopfzeile"/>
          <w:rFonts w:ascii="Verdana" w:hAnsi="Verdana"/>
          <w:sz w:val="20"/>
          <w:szCs w:val="20"/>
          <w:lang w:val="en-US"/>
        </w:rPr>
      </w:pPr>
      <w:r w:rsidRPr="006C3986">
        <w:rPr>
          <w:rStyle w:val="Kopfzeile"/>
          <w:rFonts w:ascii="Verdana" w:hAnsi="Verdana"/>
          <w:sz w:val="20"/>
          <w:lang w:val="en-US"/>
        </w:rPr>
        <w:t>Beyond this, the board of trustees shall lay down its internal composition in a set of standing orders; resolutions on the standing orders must be passed unanimously.</w:t>
      </w:r>
    </w:p>
    <w:p w:rsidR="006C3986" w:rsidRPr="006C3986" w:rsidRDefault="006C3986" w:rsidP="006C3986">
      <w:pPr>
        <w:pStyle w:val="Listenabsatz"/>
        <w:numPr>
          <w:ilvl w:val="0"/>
          <w:numId w:val="31"/>
        </w:numPr>
        <w:spacing w:after="0" w:line="240" w:lineRule="atLeast"/>
        <w:rPr>
          <w:rFonts w:ascii="Verdana" w:hAnsi="Verdana"/>
          <w:sz w:val="20"/>
          <w:szCs w:val="20"/>
          <w:lang w:val="en-US"/>
        </w:rPr>
      </w:pPr>
      <w:r w:rsidRPr="006C3986">
        <w:rPr>
          <w:rStyle w:val="Kopfzeile"/>
          <w:rFonts w:ascii="Verdana" w:hAnsi="Verdana"/>
          <w:sz w:val="20"/>
          <w:lang w:val="en-US"/>
        </w:rPr>
        <w:t>The members of the board of trustees are also, at the same time, members of the committee of recommendation. Besides this trustees</w:t>
      </w:r>
      <w:proofErr w:type="gramStart"/>
      <w:r w:rsidRPr="006C3986">
        <w:rPr>
          <w:rStyle w:val="Kopfzeile"/>
          <w:rFonts w:ascii="Verdana" w:hAnsi="Verdana"/>
          <w:sz w:val="20"/>
          <w:lang w:val="en-US"/>
        </w:rPr>
        <w:t>,  the</w:t>
      </w:r>
      <w:proofErr w:type="gramEnd"/>
      <w:r w:rsidRPr="006C3986">
        <w:rPr>
          <w:rStyle w:val="Kopfzeile"/>
          <w:rFonts w:ascii="Verdana" w:hAnsi="Verdana"/>
          <w:sz w:val="20"/>
          <w:lang w:val="en-US"/>
        </w:rPr>
        <w:t xml:space="preserve"> committee of recommendation has other members which are authoritative and well known persons from several sectors of society, with a heart for nature reserve protection.</w:t>
      </w: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10. Rights and obligations of the board of trustees</w:t>
      </w:r>
    </w:p>
    <w:p w:rsidR="006C3986" w:rsidRPr="006C3986" w:rsidRDefault="006C3986" w:rsidP="006C3986">
      <w:pPr>
        <w:pStyle w:val="Listenabsatz"/>
        <w:rPr>
          <w:rFonts w:ascii="Verdana" w:hAnsi="Verdana"/>
          <w:sz w:val="20"/>
          <w:szCs w:val="20"/>
          <w:lang w:val="en-US"/>
        </w:rPr>
      </w:pPr>
    </w:p>
    <w:p w:rsidR="006C3986" w:rsidRPr="006C3986" w:rsidRDefault="006C3986" w:rsidP="006C3986">
      <w:pPr>
        <w:pStyle w:val="Listenabsatz"/>
        <w:numPr>
          <w:ilvl w:val="0"/>
          <w:numId w:val="32"/>
        </w:numPr>
        <w:spacing w:after="0" w:line="240" w:lineRule="atLeast"/>
        <w:rPr>
          <w:rFonts w:ascii="Verdana" w:hAnsi="Verdana"/>
          <w:sz w:val="20"/>
          <w:szCs w:val="20"/>
          <w:lang w:val="en-US"/>
        </w:rPr>
      </w:pPr>
      <w:r w:rsidRPr="006C3986">
        <w:rPr>
          <w:rStyle w:val="Kopfzeile"/>
          <w:rFonts w:ascii="Verdana" w:hAnsi="Verdana"/>
          <w:sz w:val="20"/>
          <w:lang w:val="en-US"/>
        </w:rPr>
        <w:t>The board of trustees shall monitor compliance with the foundation</w:t>
      </w:r>
      <w:r>
        <w:rPr>
          <w:rStyle w:val="Kopfzeile"/>
          <w:rFonts w:ascii="Verdana" w:hAnsi="Verdana" w:cs="Verdana"/>
          <w:sz w:val="20"/>
          <w:cs/>
        </w:rPr>
        <w:t>’</w:t>
      </w:r>
      <w:r w:rsidRPr="006C3986">
        <w:rPr>
          <w:rStyle w:val="Kopfzeile"/>
          <w:rFonts w:ascii="Verdana" w:hAnsi="Verdana"/>
          <w:sz w:val="20"/>
          <w:lang w:val="en-US"/>
        </w:rPr>
        <w:t>s purpose and may, after consulting with the management board, lay down guidelines on the achievement of the individual foundation objects.</w:t>
      </w:r>
    </w:p>
    <w:p w:rsidR="006C3986" w:rsidRPr="006C3986" w:rsidRDefault="006C3986" w:rsidP="006C3986">
      <w:pPr>
        <w:pStyle w:val="Listenabsatz"/>
        <w:numPr>
          <w:ilvl w:val="0"/>
          <w:numId w:val="32"/>
        </w:numPr>
        <w:spacing w:after="0" w:line="240" w:lineRule="atLeast"/>
        <w:rPr>
          <w:rFonts w:ascii="Verdana" w:hAnsi="Verdana"/>
          <w:sz w:val="20"/>
          <w:szCs w:val="20"/>
          <w:lang w:val="en-US"/>
        </w:rPr>
      </w:pPr>
      <w:r w:rsidRPr="006C3986">
        <w:rPr>
          <w:rStyle w:val="Kopfzeile"/>
          <w:rFonts w:ascii="Verdana" w:hAnsi="Verdana"/>
          <w:sz w:val="20"/>
          <w:lang w:val="en-US"/>
        </w:rPr>
        <w:t>The management board</w:t>
      </w:r>
      <w:r>
        <w:rPr>
          <w:rStyle w:val="Kopfzeile"/>
          <w:rFonts w:ascii="Verdana" w:hAnsi="Verdana" w:cs="Verdana"/>
          <w:sz w:val="20"/>
          <w:cs/>
        </w:rPr>
        <w:t>’</w:t>
      </w:r>
      <w:r w:rsidRPr="006C3986">
        <w:rPr>
          <w:rStyle w:val="Kopfzeile"/>
          <w:rFonts w:ascii="Verdana" w:hAnsi="Verdana"/>
          <w:sz w:val="20"/>
          <w:lang w:val="en-US"/>
        </w:rPr>
        <w:t>s activity report and the associated financial report shall be passed by the board of trustees. It shall also grant the management board a discharge of liability.</w:t>
      </w:r>
    </w:p>
    <w:p w:rsidR="006C3986" w:rsidRPr="006C3986" w:rsidRDefault="006C3986" w:rsidP="006C3986">
      <w:pPr>
        <w:pStyle w:val="Listenabsatz"/>
        <w:numPr>
          <w:ilvl w:val="0"/>
          <w:numId w:val="32"/>
        </w:numPr>
        <w:spacing w:after="0" w:line="240" w:lineRule="atLeast"/>
        <w:rPr>
          <w:rFonts w:ascii="Verdana" w:hAnsi="Verdana"/>
          <w:sz w:val="20"/>
          <w:szCs w:val="20"/>
          <w:lang w:val="en-US"/>
        </w:rPr>
      </w:pPr>
      <w:r w:rsidRPr="006C3986">
        <w:rPr>
          <w:rStyle w:val="Kopfzeile"/>
          <w:rFonts w:ascii="Verdana" w:hAnsi="Verdana"/>
          <w:sz w:val="20"/>
          <w:lang w:val="en-US"/>
        </w:rPr>
        <w:t>The following measures require the board of trustees</w:t>
      </w:r>
      <w:r>
        <w:rPr>
          <w:rStyle w:val="Kopfzeile"/>
          <w:rFonts w:ascii="Verdana" w:hAnsi="Verdana" w:cs="Verdana"/>
          <w:sz w:val="20"/>
          <w:cs/>
        </w:rPr>
        <w:t>’</w:t>
      </w:r>
      <w:r w:rsidRPr="005B6B29">
        <w:rPr>
          <w:rStyle w:val="Kopfzeile"/>
          <w:rFonts w:ascii="Verdana" w:hAnsi="Verdana" w:cs="Verdana"/>
          <w:sz w:val="20"/>
          <w:cs/>
        </w:rPr>
        <w:t xml:space="preserve"> </w:t>
      </w:r>
      <w:r w:rsidRPr="006C3986">
        <w:rPr>
          <w:rStyle w:val="Kopfzeile"/>
          <w:rFonts w:ascii="Verdana" w:hAnsi="Verdana"/>
          <w:sz w:val="20"/>
          <w:lang w:val="en-US"/>
        </w:rPr>
        <w:t xml:space="preserve">approval: </w:t>
      </w:r>
    </w:p>
    <w:p w:rsidR="006C3986" w:rsidRPr="006C3986" w:rsidRDefault="006C3986" w:rsidP="006C3986">
      <w:pPr>
        <w:pStyle w:val="Listenabsatz"/>
        <w:numPr>
          <w:ilvl w:val="1"/>
          <w:numId w:val="32"/>
        </w:numPr>
        <w:spacing w:after="0" w:line="240" w:lineRule="atLeast"/>
        <w:rPr>
          <w:rFonts w:ascii="Verdana" w:hAnsi="Verdana"/>
          <w:sz w:val="20"/>
          <w:szCs w:val="20"/>
          <w:lang w:val="en-US"/>
        </w:rPr>
      </w:pPr>
      <w:r w:rsidRPr="006C3986">
        <w:rPr>
          <w:rStyle w:val="Kopfzeile"/>
          <w:rFonts w:ascii="Verdana" w:hAnsi="Verdana"/>
          <w:sz w:val="20"/>
          <w:lang w:val="en-US"/>
        </w:rPr>
        <w:t>Allocation of foundation assets (art. 8(3)(B));</w:t>
      </w:r>
    </w:p>
    <w:p w:rsidR="006C3986" w:rsidRPr="006C3986" w:rsidRDefault="006C3986" w:rsidP="006C3986">
      <w:pPr>
        <w:pStyle w:val="Listenabsatz"/>
        <w:numPr>
          <w:ilvl w:val="1"/>
          <w:numId w:val="32"/>
        </w:numPr>
        <w:spacing w:after="0" w:line="240" w:lineRule="atLeast"/>
        <w:rPr>
          <w:rFonts w:ascii="Verdana" w:hAnsi="Verdana"/>
          <w:sz w:val="20"/>
          <w:szCs w:val="20"/>
          <w:lang w:val="en-US"/>
        </w:rPr>
      </w:pPr>
      <w:r w:rsidRPr="006C3986">
        <w:rPr>
          <w:rStyle w:val="Kopfzeile"/>
          <w:rFonts w:ascii="Verdana" w:hAnsi="Verdana"/>
          <w:sz w:val="20"/>
          <w:lang w:val="en-US"/>
        </w:rPr>
        <w:t>Appointing a full-time management and hiring personnel (art.8(4));</w:t>
      </w:r>
    </w:p>
    <w:p w:rsidR="006C3986" w:rsidRPr="006C3986" w:rsidRDefault="006C3986" w:rsidP="006C3986">
      <w:pPr>
        <w:pStyle w:val="Listenabsatz"/>
        <w:numPr>
          <w:ilvl w:val="1"/>
          <w:numId w:val="32"/>
        </w:numPr>
        <w:spacing w:after="0" w:line="240" w:lineRule="atLeast"/>
        <w:rPr>
          <w:rFonts w:ascii="Verdana" w:hAnsi="Verdana"/>
          <w:sz w:val="20"/>
          <w:szCs w:val="20"/>
          <w:lang w:val="en-US"/>
        </w:rPr>
      </w:pPr>
      <w:r w:rsidRPr="006C3986">
        <w:rPr>
          <w:rStyle w:val="Kopfzeile"/>
          <w:rFonts w:ascii="Verdana" w:hAnsi="Verdana"/>
          <w:sz w:val="20"/>
          <w:lang w:val="en-US"/>
        </w:rPr>
        <w:t>Determining management board member salaries (art.6(2));</w:t>
      </w:r>
    </w:p>
    <w:p w:rsidR="006C3986" w:rsidRPr="006C3986" w:rsidRDefault="006C3986" w:rsidP="006C3986">
      <w:pPr>
        <w:pStyle w:val="Listenabsatz"/>
        <w:numPr>
          <w:ilvl w:val="1"/>
          <w:numId w:val="32"/>
        </w:numPr>
        <w:spacing w:after="0" w:line="240" w:lineRule="atLeast"/>
        <w:rPr>
          <w:rFonts w:ascii="Verdana" w:hAnsi="Verdana"/>
          <w:sz w:val="20"/>
          <w:szCs w:val="20"/>
          <w:lang w:val="en-US"/>
        </w:rPr>
      </w:pPr>
      <w:r w:rsidRPr="006C3986">
        <w:rPr>
          <w:rStyle w:val="Kopfzeile"/>
          <w:rFonts w:ascii="Verdana" w:hAnsi="Verdana"/>
          <w:sz w:val="20"/>
          <w:lang w:val="en-US"/>
        </w:rPr>
        <w:t>Management board resolutions regarding the standing orders (art. 7(6)).</w:t>
      </w:r>
    </w:p>
    <w:p w:rsidR="006C3986" w:rsidRPr="006C3986" w:rsidRDefault="006C3986" w:rsidP="006C3986">
      <w:pPr>
        <w:pStyle w:val="Listenabsatz"/>
        <w:numPr>
          <w:ilvl w:val="0"/>
          <w:numId w:val="32"/>
        </w:numPr>
        <w:spacing w:after="0" w:line="240" w:lineRule="atLeast"/>
        <w:rPr>
          <w:rFonts w:ascii="Verdana" w:hAnsi="Verdana"/>
          <w:sz w:val="20"/>
          <w:szCs w:val="20"/>
          <w:lang w:val="en-US"/>
        </w:rPr>
      </w:pPr>
      <w:r w:rsidRPr="006C3986">
        <w:rPr>
          <w:rStyle w:val="Kopfzeile"/>
          <w:rFonts w:ascii="Verdana" w:hAnsi="Verdana"/>
          <w:sz w:val="20"/>
          <w:lang w:val="en-US"/>
        </w:rPr>
        <w:t>The board of trustees may pass a set of standing orders for the management board.</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11. Decision-making</w:t>
      </w:r>
    </w:p>
    <w:p w:rsidR="006C3986" w:rsidRPr="005B6B29" w:rsidRDefault="006C3986" w:rsidP="006C3986">
      <w:pPr>
        <w:rPr>
          <w:rFonts w:ascii="Verdana" w:hAnsi="Verdana"/>
          <w:sz w:val="20"/>
          <w:szCs w:val="20"/>
        </w:rPr>
      </w:pPr>
    </w:p>
    <w:p w:rsidR="006C3986" w:rsidRPr="006C3986" w:rsidRDefault="006C3986" w:rsidP="006C3986">
      <w:pPr>
        <w:pStyle w:val="Listenabsatz"/>
        <w:numPr>
          <w:ilvl w:val="0"/>
          <w:numId w:val="33"/>
        </w:numPr>
        <w:spacing w:after="0" w:line="240" w:lineRule="atLeast"/>
        <w:rPr>
          <w:rFonts w:ascii="Verdana" w:hAnsi="Verdana"/>
          <w:sz w:val="20"/>
          <w:szCs w:val="20"/>
          <w:lang w:val="en-US"/>
        </w:rPr>
      </w:pPr>
      <w:r w:rsidRPr="006C3986">
        <w:rPr>
          <w:rStyle w:val="Kopfzeile"/>
          <w:rFonts w:ascii="Verdana" w:hAnsi="Verdana"/>
          <w:sz w:val="20"/>
          <w:lang w:val="en-US"/>
        </w:rPr>
        <w:t>The board of trustees has a quorum when the meeting has been properly convened and more than half of its members, including the chairman or deputy chairman, are present. Resolutions are passed by a simple majority of votes cast. The chairman, or in his or her absence, the deputy chairman, shall have a casting vote in the event of a tied vote.</w:t>
      </w:r>
    </w:p>
    <w:p w:rsidR="006C3986" w:rsidRPr="006C3986" w:rsidRDefault="006C3986" w:rsidP="006C3986">
      <w:pPr>
        <w:pStyle w:val="Listenabsatz"/>
        <w:numPr>
          <w:ilvl w:val="0"/>
          <w:numId w:val="33"/>
        </w:numPr>
        <w:spacing w:after="0" w:line="240" w:lineRule="atLeast"/>
        <w:rPr>
          <w:rFonts w:ascii="Verdana" w:hAnsi="Verdana"/>
          <w:sz w:val="20"/>
          <w:szCs w:val="20"/>
          <w:lang w:val="en-US"/>
        </w:rPr>
      </w:pPr>
      <w:r w:rsidRPr="006C3986">
        <w:rPr>
          <w:rStyle w:val="Kopfzeile"/>
          <w:rFonts w:ascii="Verdana" w:hAnsi="Verdana"/>
          <w:sz w:val="20"/>
          <w:lang w:val="en-US"/>
        </w:rPr>
        <w:t>At meetings, each member of the board of trustees may represent up to two other members of the board of trustees as a proxy. The right to act as a proxy does not extend to decisions under art. 12 of these articles of association.</w:t>
      </w:r>
    </w:p>
    <w:p w:rsidR="006C3986" w:rsidRPr="006C3986" w:rsidRDefault="006C3986" w:rsidP="006C3986">
      <w:pPr>
        <w:pStyle w:val="Listenabsatz"/>
        <w:numPr>
          <w:ilvl w:val="0"/>
          <w:numId w:val="33"/>
        </w:numPr>
        <w:spacing w:after="0" w:line="240" w:lineRule="atLeast"/>
        <w:rPr>
          <w:rFonts w:ascii="Verdana" w:hAnsi="Verdana"/>
          <w:sz w:val="20"/>
          <w:szCs w:val="20"/>
          <w:lang w:val="en-US"/>
        </w:rPr>
      </w:pPr>
      <w:r w:rsidRPr="006C3986">
        <w:rPr>
          <w:rStyle w:val="Kopfzeile"/>
          <w:rFonts w:ascii="Verdana" w:hAnsi="Verdana"/>
          <w:sz w:val="20"/>
          <w:lang w:val="en-US"/>
        </w:rPr>
        <w:t>Meetings of the board of trustees shall be convened by invitation in writing, including an agenda, at two weeks</w:t>
      </w:r>
      <w:r>
        <w:rPr>
          <w:rStyle w:val="Kopfzeile"/>
          <w:rFonts w:ascii="Verdana" w:hAnsi="Verdana" w:cs="Verdana"/>
          <w:sz w:val="20"/>
          <w:cs/>
        </w:rPr>
        <w:t>’</w:t>
      </w:r>
      <w:r w:rsidRPr="005B6B29">
        <w:rPr>
          <w:rStyle w:val="Kopfzeile"/>
          <w:rFonts w:ascii="Verdana" w:hAnsi="Verdana" w:cs="Verdana"/>
          <w:sz w:val="20"/>
          <w:cs/>
        </w:rPr>
        <w:t xml:space="preserve"> </w:t>
      </w:r>
      <w:r w:rsidRPr="006C3986">
        <w:rPr>
          <w:rStyle w:val="Kopfzeile"/>
          <w:rFonts w:ascii="Verdana" w:hAnsi="Verdana"/>
          <w:sz w:val="20"/>
          <w:lang w:val="en-US"/>
        </w:rPr>
        <w:t>notice.</w:t>
      </w:r>
    </w:p>
    <w:p w:rsidR="006C3986" w:rsidRPr="006C3986" w:rsidRDefault="006C3986" w:rsidP="006C3986">
      <w:pPr>
        <w:pStyle w:val="Listenabsatz"/>
        <w:numPr>
          <w:ilvl w:val="0"/>
          <w:numId w:val="33"/>
        </w:numPr>
        <w:spacing w:after="0" w:line="240" w:lineRule="atLeast"/>
        <w:rPr>
          <w:rFonts w:ascii="Verdana" w:hAnsi="Verdana"/>
          <w:sz w:val="20"/>
          <w:szCs w:val="20"/>
          <w:lang w:val="en-US"/>
        </w:rPr>
      </w:pPr>
      <w:r w:rsidRPr="006C3986">
        <w:rPr>
          <w:rStyle w:val="Kopfzeile"/>
          <w:rFonts w:ascii="Verdana" w:hAnsi="Verdana"/>
          <w:sz w:val="20"/>
          <w:lang w:val="en-US"/>
        </w:rPr>
        <w:t>The board of trustees may also take written resolutions out of meetings, as long as no member objects to this procedure. After four weeks of receipt of the request to vote in a written vote, silence shall be taken to be agreement. The resolutions under art. 10(3b) and (3c), as well as art. 12 may only be taken at meetings.</w:t>
      </w:r>
    </w:p>
    <w:p w:rsidR="006C3986" w:rsidRPr="006C3986" w:rsidRDefault="006C3986" w:rsidP="006C3986">
      <w:pPr>
        <w:pStyle w:val="Listenabsatz"/>
        <w:numPr>
          <w:ilvl w:val="0"/>
          <w:numId w:val="33"/>
        </w:numPr>
        <w:spacing w:after="0" w:line="240" w:lineRule="atLeast"/>
        <w:rPr>
          <w:rFonts w:ascii="Verdana" w:hAnsi="Verdana"/>
          <w:sz w:val="20"/>
          <w:szCs w:val="20"/>
          <w:lang w:val="en-US"/>
        </w:rPr>
      </w:pPr>
      <w:r w:rsidRPr="006C3986">
        <w:rPr>
          <w:rStyle w:val="Kopfzeile"/>
          <w:rFonts w:ascii="Verdana" w:hAnsi="Verdana"/>
          <w:sz w:val="20"/>
          <w:lang w:val="en-US"/>
        </w:rPr>
        <w:t>Resolution and results of votes shall be recorded in the minutes which must be sent to all members without delay.</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12. Amendments to articles of association, relocation of seat, dissolution, distribution of assets</w:t>
      </w:r>
    </w:p>
    <w:p w:rsidR="006C3986" w:rsidRPr="005B6B29" w:rsidRDefault="006C3986" w:rsidP="006C3986">
      <w:pPr>
        <w:rPr>
          <w:rFonts w:ascii="Verdana" w:hAnsi="Verdana"/>
          <w:sz w:val="20"/>
          <w:szCs w:val="20"/>
        </w:rPr>
      </w:pPr>
    </w:p>
    <w:p w:rsidR="006C3986" w:rsidRPr="006C3986" w:rsidRDefault="006C3986" w:rsidP="006C3986">
      <w:pPr>
        <w:pStyle w:val="Listenabsatz"/>
        <w:numPr>
          <w:ilvl w:val="0"/>
          <w:numId w:val="34"/>
        </w:numPr>
        <w:spacing w:after="0" w:line="240" w:lineRule="atLeast"/>
        <w:rPr>
          <w:rFonts w:ascii="Verdana" w:hAnsi="Verdana"/>
          <w:sz w:val="20"/>
          <w:szCs w:val="20"/>
          <w:lang w:val="en-US"/>
        </w:rPr>
      </w:pPr>
      <w:r w:rsidRPr="006C3986">
        <w:rPr>
          <w:rStyle w:val="Kopfzeile"/>
          <w:rFonts w:ascii="Verdana" w:hAnsi="Verdana"/>
          <w:sz w:val="20"/>
          <w:lang w:val="en-US"/>
        </w:rPr>
        <w:t>In the event that the foundation</w:t>
      </w:r>
      <w:r>
        <w:rPr>
          <w:rStyle w:val="Kopfzeile"/>
          <w:rFonts w:ascii="Verdana" w:hAnsi="Verdana" w:cs="Verdana"/>
          <w:sz w:val="20"/>
          <w:cs/>
        </w:rPr>
        <w:t>’</w:t>
      </w:r>
      <w:r w:rsidRPr="006C3986">
        <w:rPr>
          <w:rStyle w:val="Kopfzeile"/>
          <w:rFonts w:ascii="Verdana" w:hAnsi="Verdana"/>
          <w:sz w:val="20"/>
          <w:lang w:val="en-US"/>
        </w:rPr>
        <w:t>s object becomes impossible to achieve or, due to significant changes in circumstances, it no longer appears to be meaningful, the board of trustees, by a majority of at least two thirds of its members, and the management board, with WSB</w:t>
      </w:r>
      <w:r>
        <w:rPr>
          <w:rStyle w:val="Kopfzeile"/>
          <w:rFonts w:ascii="Verdana" w:hAnsi="Verdana" w:cs="Verdana"/>
          <w:sz w:val="20"/>
          <w:cs/>
        </w:rPr>
        <w:t>’</w:t>
      </w:r>
      <w:r w:rsidRPr="006C3986">
        <w:rPr>
          <w:rStyle w:val="Kopfzeile"/>
          <w:rFonts w:ascii="Verdana" w:hAnsi="Verdana"/>
          <w:sz w:val="20"/>
          <w:lang w:val="en-US"/>
        </w:rPr>
        <w:t>s consent, may, in a joint sitting, give the foundation a new object.</w:t>
      </w:r>
    </w:p>
    <w:p w:rsidR="006C3986" w:rsidRPr="006C3986" w:rsidRDefault="006C3986" w:rsidP="006C3986">
      <w:pPr>
        <w:pStyle w:val="Listenabsatz"/>
        <w:numPr>
          <w:ilvl w:val="0"/>
          <w:numId w:val="34"/>
        </w:numPr>
        <w:spacing w:after="0" w:line="240" w:lineRule="atLeast"/>
        <w:rPr>
          <w:rFonts w:ascii="Verdana" w:hAnsi="Verdana"/>
          <w:sz w:val="20"/>
          <w:szCs w:val="20"/>
          <w:lang w:val="en-US"/>
        </w:rPr>
      </w:pPr>
      <w:r w:rsidRPr="006C3986">
        <w:rPr>
          <w:rStyle w:val="Kopfzeile"/>
          <w:rFonts w:ascii="Verdana" w:hAnsi="Verdana"/>
          <w:sz w:val="20"/>
          <w:lang w:val="en-US"/>
        </w:rPr>
        <w:t>Clause (1) applies analogously to resolutions to relocate the foundation</w:t>
      </w:r>
      <w:r>
        <w:rPr>
          <w:rStyle w:val="Kopfzeile"/>
          <w:rFonts w:ascii="Verdana" w:hAnsi="Verdana" w:cs="Verdana"/>
          <w:sz w:val="20"/>
          <w:cs/>
        </w:rPr>
        <w:t>’</w:t>
      </w:r>
      <w:r w:rsidRPr="006C3986">
        <w:rPr>
          <w:rStyle w:val="Kopfzeile"/>
          <w:rFonts w:ascii="Verdana" w:hAnsi="Verdana"/>
          <w:sz w:val="20"/>
          <w:lang w:val="en-US"/>
        </w:rPr>
        <w:t>s seat, dissolve the foundation or to make changes to its assets (clause (5).</w:t>
      </w:r>
    </w:p>
    <w:p w:rsidR="006C3986" w:rsidRPr="006C3986" w:rsidRDefault="006C3986" w:rsidP="006C3986">
      <w:pPr>
        <w:pStyle w:val="Listenabsatz"/>
        <w:numPr>
          <w:ilvl w:val="0"/>
          <w:numId w:val="34"/>
        </w:numPr>
        <w:spacing w:after="0" w:line="240" w:lineRule="atLeast"/>
        <w:rPr>
          <w:rFonts w:ascii="Verdana" w:hAnsi="Verdana"/>
          <w:sz w:val="20"/>
          <w:szCs w:val="20"/>
          <w:lang w:val="en-US"/>
        </w:rPr>
      </w:pPr>
      <w:r w:rsidRPr="006C3986">
        <w:rPr>
          <w:rStyle w:val="Kopfzeile"/>
          <w:rFonts w:ascii="Verdana" w:hAnsi="Verdana"/>
          <w:sz w:val="20"/>
          <w:lang w:val="en-US"/>
        </w:rPr>
        <w:t>Other amendments to the articles of associations can be made by a two-thirds majority of the board of trustees.</w:t>
      </w:r>
    </w:p>
    <w:p w:rsidR="006C3986" w:rsidRPr="006C3986" w:rsidRDefault="006C3986" w:rsidP="006C3986">
      <w:pPr>
        <w:pStyle w:val="Listenabsatz"/>
        <w:numPr>
          <w:ilvl w:val="0"/>
          <w:numId w:val="34"/>
        </w:numPr>
        <w:spacing w:after="0" w:line="240" w:lineRule="atLeast"/>
        <w:rPr>
          <w:rFonts w:ascii="Verdana" w:hAnsi="Verdana"/>
          <w:sz w:val="20"/>
          <w:szCs w:val="20"/>
          <w:lang w:val="en-US"/>
        </w:rPr>
      </w:pPr>
      <w:r w:rsidRPr="006C3986">
        <w:rPr>
          <w:rStyle w:val="Kopfzeile"/>
          <w:rFonts w:ascii="Verdana" w:hAnsi="Verdana"/>
          <w:sz w:val="20"/>
          <w:lang w:val="en-US"/>
        </w:rPr>
        <w:t>Amendments to the articles of association which would see the foundation fail to meet the requirements for public-benefit character are invalid. Irrespective of any approval obligations under the German Foundations Act (</w:t>
      </w:r>
      <w:proofErr w:type="spellStart"/>
      <w:r w:rsidRPr="006C3986">
        <w:rPr>
          <w:rStyle w:val="Kopfzeile"/>
          <w:rFonts w:ascii="Verdana" w:hAnsi="Verdana"/>
          <w:i/>
          <w:sz w:val="20"/>
          <w:lang w:val="en-US"/>
        </w:rPr>
        <w:t>Stiftungsgesetz</w:t>
      </w:r>
      <w:proofErr w:type="spellEnd"/>
      <w:r w:rsidRPr="006C3986">
        <w:rPr>
          <w:rStyle w:val="Kopfzeile"/>
          <w:rFonts w:ascii="Verdana" w:hAnsi="Verdana"/>
          <w:sz w:val="20"/>
          <w:lang w:val="en-US"/>
        </w:rPr>
        <w:t>), the relevant taxation office must be informed of any resolutions to amend the articles of association or dissolve the foundation. Changes to the foundation</w:t>
      </w:r>
      <w:r>
        <w:rPr>
          <w:rStyle w:val="Kopfzeile"/>
          <w:rFonts w:ascii="Verdana" w:hAnsi="Verdana" w:cs="Verdana"/>
          <w:sz w:val="20"/>
          <w:cs/>
        </w:rPr>
        <w:t>’</w:t>
      </w:r>
      <w:r w:rsidRPr="006C3986">
        <w:rPr>
          <w:rStyle w:val="Kopfzeile"/>
          <w:rFonts w:ascii="Verdana" w:hAnsi="Verdana"/>
          <w:sz w:val="20"/>
          <w:lang w:val="en-US"/>
        </w:rPr>
        <w:t>s object (article (2)) are subject to this authority</w:t>
      </w:r>
      <w:r>
        <w:rPr>
          <w:rStyle w:val="Kopfzeile"/>
          <w:rFonts w:ascii="Verdana" w:hAnsi="Verdana" w:cs="Verdana"/>
          <w:sz w:val="20"/>
          <w:cs/>
        </w:rPr>
        <w:t>’</w:t>
      </w:r>
      <w:r w:rsidRPr="006C3986">
        <w:rPr>
          <w:rStyle w:val="Kopfzeile"/>
          <w:rFonts w:ascii="Verdana" w:hAnsi="Verdana"/>
          <w:sz w:val="20"/>
          <w:lang w:val="en-US"/>
        </w:rPr>
        <w:t>s approval.</w:t>
      </w:r>
    </w:p>
    <w:p w:rsidR="006C3986" w:rsidRPr="006C3986" w:rsidRDefault="006C3986" w:rsidP="006C3986">
      <w:pPr>
        <w:pStyle w:val="Listenabsatz"/>
        <w:numPr>
          <w:ilvl w:val="0"/>
          <w:numId w:val="34"/>
        </w:numPr>
        <w:spacing w:after="0" w:line="240" w:lineRule="atLeast"/>
        <w:rPr>
          <w:rFonts w:ascii="Verdana" w:hAnsi="Verdana"/>
          <w:sz w:val="20"/>
          <w:szCs w:val="20"/>
          <w:lang w:val="en-US"/>
        </w:rPr>
      </w:pPr>
      <w:r w:rsidRPr="006C3986">
        <w:rPr>
          <w:rStyle w:val="Kopfzeile"/>
          <w:rFonts w:ascii="Verdana" w:hAnsi="Verdana"/>
          <w:sz w:val="20"/>
          <w:lang w:val="en-US"/>
        </w:rPr>
        <w:t>When the foundation is liquidated or dissolved, its assets shall fall to a corporation under public law or some other body with tax privileges for immediate and exclusive use for purposes provided for under article 2 or for other purposes which as closely as possible approximate these purposes.</w:t>
      </w:r>
    </w:p>
    <w:p w:rsidR="006C3986" w:rsidRPr="005B6B29" w:rsidRDefault="006C3986" w:rsidP="006C3986">
      <w:pPr>
        <w:rPr>
          <w:rFonts w:ascii="Verdana" w:hAnsi="Verdana"/>
          <w:sz w:val="20"/>
          <w:szCs w:val="20"/>
        </w:rPr>
      </w:pPr>
    </w:p>
    <w:p w:rsidR="006C3986" w:rsidRPr="005B6B29" w:rsidRDefault="006C3986" w:rsidP="006C3986">
      <w:pPr>
        <w:rPr>
          <w:rFonts w:ascii="Verdana" w:hAnsi="Verdana"/>
          <w:sz w:val="20"/>
          <w:szCs w:val="20"/>
        </w:rPr>
      </w:pPr>
    </w:p>
    <w:p w:rsidR="006C3986" w:rsidRPr="005B6B29" w:rsidRDefault="006C3986" w:rsidP="006C3986">
      <w:pPr>
        <w:rPr>
          <w:rFonts w:ascii="Verdana" w:hAnsi="Verdana"/>
          <w:b/>
          <w:sz w:val="20"/>
          <w:szCs w:val="20"/>
        </w:rPr>
      </w:pPr>
      <w:r w:rsidRPr="005B6B29">
        <w:rPr>
          <w:rStyle w:val="Standard"/>
          <w:rFonts w:ascii="Verdana" w:hAnsi="Verdana"/>
          <w:b/>
          <w:sz w:val="20"/>
        </w:rPr>
        <w:t>13. Supervisory authority</w:t>
      </w:r>
    </w:p>
    <w:p w:rsidR="006C3986" w:rsidRPr="005B6B29" w:rsidRDefault="006C3986" w:rsidP="006C3986">
      <w:pPr>
        <w:rPr>
          <w:rFonts w:ascii="Verdana" w:hAnsi="Verdana"/>
          <w:sz w:val="20"/>
          <w:szCs w:val="20"/>
        </w:rPr>
      </w:pPr>
    </w:p>
    <w:p w:rsidR="006C3986" w:rsidRPr="006C3986" w:rsidRDefault="006C3986" w:rsidP="006C3986">
      <w:pPr>
        <w:pStyle w:val="Listenabsatz"/>
        <w:numPr>
          <w:ilvl w:val="0"/>
          <w:numId w:val="35"/>
        </w:numPr>
        <w:spacing w:after="0" w:line="240" w:lineRule="atLeast"/>
        <w:rPr>
          <w:rFonts w:ascii="Verdana" w:hAnsi="Verdana"/>
          <w:sz w:val="20"/>
          <w:szCs w:val="20"/>
          <w:lang w:val="en-US"/>
        </w:rPr>
      </w:pPr>
      <w:r w:rsidRPr="006C3986">
        <w:rPr>
          <w:rStyle w:val="Kopfzeile"/>
          <w:rFonts w:ascii="Verdana" w:hAnsi="Verdana"/>
          <w:sz w:val="20"/>
          <w:lang w:val="en-US"/>
        </w:rPr>
        <w:t>The Foundation</w:t>
      </w:r>
      <w:r>
        <w:rPr>
          <w:rStyle w:val="Kopfzeile"/>
          <w:rFonts w:ascii="Verdana" w:hAnsi="Verdana" w:cs="Verdana"/>
          <w:sz w:val="20"/>
          <w:cs/>
        </w:rPr>
        <w:t>’</w:t>
      </w:r>
      <w:r w:rsidRPr="006C3986">
        <w:rPr>
          <w:rStyle w:val="Kopfzeile"/>
          <w:rFonts w:ascii="Verdana" w:hAnsi="Verdana"/>
          <w:sz w:val="20"/>
          <w:lang w:val="en-US"/>
        </w:rPr>
        <w:t>s supervisory authority shall be the Environmental Ministry of the State of Lower Saxony, or the Lower Saxony ministry in charge of the Trilateral Wadden Sea Partnership.</w:t>
      </w:r>
    </w:p>
    <w:p w:rsidR="006C3986" w:rsidRPr="006C3986" w:rsidRDefault="006C3986" w:rsidP="006C3986">
      <w:pPr>
        <w:pStyle w:val="Listenabsatz"/>
        <w:numPr>
          <w:ilvl w:val="0"/>
          <w:numId w:val="35"/>
        </w:numPr>
        <w:spacing w:after="0" w:line="240" w:lineRule="atLeast"/>
        <w:rPr>
          <w:rFonts w:ascii="Verdana" w:hAnsi="Verdana"/>
          <w:sz w:val="20"/>
          <w:szCs w:val="20"/>
          <w:lang w:val="en-US"/>
        </w:rPr>
      </w:pPr>
      <w:r w:rsidRPr="006C3986">
        <w:rPr>
          <w:rStyle w:val="Kopfzeile"/>
          <w:rFonts w:ascii="Verdana" w:hAnsi="Verdana"/>
          <w:sz w:val="20"/>
          <w:lang w:val="en-US"/>
        </w:rPr>
        <w:t>Proposed budgets and annual reports shall be presented to the supervisory authority.</w:t>
      </w:r>
    </w:p>
    <w:p w:rsidR="006C3986" w:rsidRPr="006C3986" w:rsidRDefault="006C3986" w:rsidP="006C3986">
      <w:pPr>
        <w:pStyle w:val="Listenabsatz"/>
        <w:numPr>
          <w:ilvl w:val="0"/>
          <w:numId w:val="35"/>
        </w:numPr>
        <w:spacing w:after="0" w:line="240" w:lineRule="atLeast"/>
        <w:rPr>
          <w:rFonts w:ascii="Verdana" w:hAnsi="Verdana"/>
          <w:sz w:val="20"/>
          <w:szCs w:val="20"/>
          <w:lang w:val="en-US"/>
        </w:rPr>
      </w:pPr>
      <w:r w:rsidRPr="006C3986">
        <w:rPr>
          <w:rStyle w:val="Kopfzeile"/>
          <w:rFonts w:ascii="Verdana" w:hAnsi="Verdana"/>
          <w:sz w:val="20"/>
          <w:lang w:val="en-US"/>
        </w:rPr>
        <w:t>Amendments to the articles of association can only take effect after being approved by the relevant authority.</w:t>
      </w:r>
    </w:p>
    <w:p w:rsidR="006C3986" w:rsidRPr="005B6B29" w:rsidRDefault="006C3986" w:rsidP="006C3986">
      <w:pPr>
        <w:rPr>
          <w:rFonts w:ascii="Verdana" w:hAnsi="Verdana"/>
          <w:sz w:val="20"/>
          <w:szCs w:val="20"/>
        </w:rPr>
      </w:pPr>
      <w:r w:rsidRPr="005B6B29">
        <w:rPr>
          <w:rStyle w:val="Standard"/>
          <w:rFonts w:ascii="Verdana" w:hAnsi="Verdana"/>
          <w:sz w:val="20"/>
        </w:rPr>
        <w:t xml:space="preserve"> </w:t>
      </w:r>
    </w:p>
    <w:p w:rsidR="006C3986" w:rsidRPr="005B6B29" w:rsidRDefault="006C3986" w:rsidP="006C3986">
      <w:pPr>
        <w:rPr>
          <w:rFonts w:ascii="Verdana" w:hAnsi="Verdana"/>
          <w:sz w:val="20"/>
          <w:szCs w:val="20"/>
        </w:rPr>
      </w:pPr>
    </w:p>
    <w:p w:rsidR="00615200" w:rsidRDefault="00615200" w:rsidP="006C3986"/>
    <w:sectPr w:rsidR="00615200" w:rsidSect="001C042F">
      <w:headerReference w:type="even" r:id="rId12"/>
      <w:headerReference w:type="default" r:id="rId13"/>
      <w:footerReference w:type="even" r:id="rId14"/>
      <w:footerReference w:type="default" r:id="rId15"/>
      <w:headerReference w:type="first" r:id="rId16"/>
      <w:footerReference w:type="first" r:id="rId17"/>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45" w:rsidRDefault="0036474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986" w:rsidRDefault="006C3986" w:rsidP="006C3986">
    <w:pPr>
      <w:pStyle w:val="Fuzeile"/>
    </w:pPr>
  </w:p>
  <w:p w:rsidR="006C3986" w:rsidRDefault="006C398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45" w:rsidRDefault="003647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45" w:rsidRDefault="0036474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E05DFD">
      <w:rPr>
        <w:rFonts w:ascii="Arial" w:hAnsi="Arial" w:cs="Arial"/>
        <w:sz w:val="20"/>
        <w:szCs w:val="20"/>
      </w:rPr>
      <w:t>1</w:t>
    </w:r>
    <w:r w:rsidR="007D5514">
      <w:rPr>
        <w:rFonts w:ascii="Arial" w:hAnsi="Arial" w:cs="Arial"/>
        <w:sz w:val="20"/>
        <w:szCs w:val="20"/>
      </w:rPr>
      <w:t>/</w:t>
    </w:r>
    <w:r w:rsidR="006C3986">
      <w:rPr>
        <w:rFonts w:ascii="Arial" w:hAnsi="Arial" w:cs="Arial"/>
        <w:sz w:val="20"/>
        <w:szCs w:val="20"/>
      </w:rPr>
      <w:t>6.1</w:t>
    </w:r>
    <w:r w:rsidR="007D5514">
      <w:rPr>
        <w:rFonts w:ascii="Arial" w:hAnsi="Arial" w:cs="Arial"/>
        <w:sz w:val="20"/>
        <w:szCs w:val="20"/>
      </w:rPr>
      <w:t>/</w:t>
    </w:r>
    <w:r w:rsidR="000E286C">
      <w:rPr>
        <w:rFonts w:ascii="Arial" w:hAnsi="Arial" w:cs="Arial"/>
        <w:sz w:val="20"/>
        <w:szCs w:val="20"/>
      </w:rPr>
      <w:t xml:space="preserve"> </w:t>
    </w:r>
    <w:r w:rsidR="006C3986">
      <w:rPr>
        <w:rFonts w:ascii="Arial" w:hAnsi="Arial" w:cs="Arial"/>
        <w:sz w:val="20"/>
        <w:szCs w:val="20"/>
      </w:rPr>
      <w:t xml:space="preserve">4 </w:t>
    </w:r>
    <w:bookmarkStart w:id="0" w:name="_GoBack"/>
    <w:r w:rsidR="006C3986">
      <w:rPr>
        <w:rFonts w:ascii="Arial" w:hAnsi="Arial" w:cs="Arial"/>
        <w:sz w:val="20"/>
        <w:szCs w:val="20"/>
      </w:rPr>
      <w:t xml:space="preserve">Progress paper WSWH Foundation; Draft statutes </w:t>
    </w:r>
    <w:r w:rsidR="00364745">
      <w:rPr>
        <w:rFonts w:ascii="Arial" w:hAnsi="Arial" w:cs="Arial"/>
        <w:sz w:val="20"/>
        <w:szCs w:val="20"/>
      </w:rPr>
      <w:t xml:space="preserve">WSWH </w:t>
    </w:r>
    <w:r w:rsidR="006C3986">
      <w:rPr>
        <w:rFonts w:ascii="Arial" w:hAnsi="Arial" w:cs="Arial"/>
        <w:sz w:val="20"/>
        <w:szCs w:val="20"/>
      </w:rPr>
      <w:t>Foundation</w:t>
    </w:r>
    <w:bookmarkEnd w:id="0"/>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364745">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45" w:rsidRDefault="0036474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067D72"/>
    <w:multiLevelType w:val="hybridMultilevel"/>
    <w:tmpl w:val="CD084FEC"/>
    <w:lvl w:ilvl="0" w:tplc="F0FA6E8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B1649DC"/>
    <w:multiLevelType w:val="hybridMultilevel"/>
    <w:tmpl w:val="77FC65F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1B361D03"/>
    <w:multiLevelType w:val="hybridMultilevel"/>
    <w:tmpl w:val="EFA65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D6F6589"/>
    <w:multiLevelType w:val="hybridMultilevel"/>
    <w:tmpl w:val="9CD632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3F40BE2"/>
    <w:multiLevelType w:val="hybridMultilevel"/>
    <w:tmpl w:val="27B230A6"/>
    <w:lvl w:ilvl="0" w:tplc="F0FA6E8E">
      <w:numFmt w:val="bullet"/>
      <w:lvlText w:val="-"/>
      <w:lvlJc w:val="left"/>
      <w:pPr>
        <w:ind w:left="720" w:hanging="360"/>
      </w:pPr>
      <w:rPr>
        <w:rFonts w:ascii="Verdana" w:eastAsia="Times New Roman" w:hAnsi="Verdana"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34C2215"/>
    <w:multiLevelType w:val="hybridMultilevel"/>
    <w:tmpl w:val="B7B4E8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4764C5B"/>
    <w:multiLevelType w:val="hybridMultilevel"/>
    <w:tmpl w:val="36F026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52500AB"/>
    <w:multiLevelType w:val="hybridMultilevel"/>
    <w:tmpl w:val="A2E6E3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4">
    <w:nsid w:val="42352568"/>
    <w:multiLevelType w:val="hybridMultilevel"/>
    <w:tmpl w:val="6330A5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nsid w:val="46AA2249"/>
    <w:multiLevelType w:val="hybridMultilevel"/>
    <w:tmpl w:val="4140C1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8">
    <w:nsid w:val="4A2063D6"/>
    <w:multiLevelType w:val="hybridMultilevel"/>
    <w:tmpl w:val="E0BE6B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2053E18"/>
    <w:multiLevelType w:val="hybridMultilevel"/>
    <w:tmpl w:val="BF5840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1">
    <w:nsid w:val="54F620E7"/>
    <w:multiLevelType w:val="hybridMultilevel"/>
    <w:tmpl w:val="B9AC8FA8"/>
    <w:lvl w:ilvl="0" w:tplc="A7BC54F6">
      <w:start w:val="1"/>
      <w:numFmt w:val="decimal"/>
      <w:lvlText w:val="(%1)"/>
      <w:lvlJc w:val="left"/>
      <w:pPr>
        <w:ind w:left="750" w:hanging="375"/>
      </w:pPr>
      <w:rPr>
        <w:rFonts w:hint="default"/>
      </w:rPr>
    </w:lvl>
    <w:lvl w:ilvl="1" w:tplc="04130019" w:tentative="1">
      <w:start w:val="1"/>
      <w:numFmt w:val="lowerLetter"/>
      <w:lvlText w:val="%2."/>
      <w:lvlJc w:val="left"/>
      <w:pPr>
        <w:ind w:left="1455" w:hanging="360"/>
      </w:pPr>
    </w:lvl>
    <w:lvl w:ilvl="2" w:tplc="0413001B" w:tentative="1">
      <w:start w:val="1"/>
      <w:numFmt w:val="lowerRoman"/>
      <w:lvlText w:val="%3."/>
      <w:lvlJc w:val="right"/>
      <w:pPr>
        <w:ind w:left="2175" w:hanging="180"/>
      </w:pPr>
    </w:lvl>
    <w:lvl w:ilvl="3" w:tplc="0413000F" w:tentative="1">
      <w:start w:val="1"/>
      <w:numFmt w:val="decimal"/>
      <w:lvlText w:val="%4."/>
      <w:lvlJc w:val="left"/>
      <w:pPr>
        <w:ind w:left="2895" w:hanging="360"/>
      </w:pPr>
    </w:lvl>
    <w:lvl w:ilvl="4" w:tplc="04130019" w:tentative="1">
      <w:start w:val="1"/>
      <w:numFmt w:val="lowerLetter"/>
      <w:lvlText w:val="%5."/>
      <w:lvlJc w:val="left"/>
      <w:pPr>
        <w:ind w:left="3615" w:hanging="360"/>
      </w:pPr>
    </w:lvl>
    <w:lvl w:ilvl="5" w:tplc="0413001B" w:tentative="1">
      <w:start w:val="1"/>
      <w:numFmt w:val="lowerRoman"/>
      <w:lvlText w:val="%6."/>
      <w:lvlJc w:val="right"/>
      <w:pPr>
        <w:ind w:left="4335" w:hanging="180"/>
      </w:pPr>
    </w:lvl>
    <w:lvl w:ilvl="6" w:tplc="0413000F" w:tentative="1">
      <w:start w:val="1"/>
      <w:numFmt w:val="decimal"/>
      <w:lvlText w:val="%7."/>
      <w:lvlJc w:val="left"/>
      <w:pPr>
        <w:ind w:left="5055" w:hanging="360"/>
      </w:pPr>
    </w:lvl>
    <w:lvl w:ilvl="7" w:tplc="04130019" w:tentative="1">
      <w:start w:val="1"/>
      <w:numFmt w:val="lowerLetter"/>
      <w:lvlText w:val="%8."/>
      <w:lvlJc w:val="left"/>
      <w:pPr>
        <w:ind w:left="5775" w:hanging="360"/>
      </w:pPr>
    </w:lvl>
    <w:lvl w:ilvl="8" w:tplc="0413001B" w:tentative="1">
      <w:start w:val="1"/>
      <w:numFmt w:val="lowerRoman"/>
      <w:lvlText w:val="%9."/>
      <w:lvlJc w:val="right"/>
      <w:pPr>
        <w:ind w:left="6495" w:hanging="180"/>
      </w:pPr>
    </w:lvl>
  </w:abstractNum>
  <w:abstractNum w:abstractNumId="22">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5B713C7D"/>
    <w:multiLevelType w:val="hybridMultilevel"/>
    <w:tmpl w:val="5B1A8A06"/>
    <w:lvl w:ilvl="0" w:tplc="FFFFFFFF">
      <w:start w:val="1"/>
      <w:numFmt w:val="decimal"/>
      <w:lvlText w:val="(%1)"/>
      <w:lvlJc w:val="left"/>
      <w:pPr>
        <w:ind w:left="720" w:hanging="360"/>
      </w:pPr>
      <w:rPr>
        <w:rFonts w:ascii="Verdana" w:eastAsia="Calibri" w:hAnsi="Verdana"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90F39FF"/>
    <w:multiLevelType w:val="hybridMultilevel"/>
    <w:tmpl w:val="2BACAA9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6DD60B04"/>
    <w:multiLevelType w:val="hybridMultilevel"/>
    <w:tmpl w:val="669E11BA"/>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29">
    <w:nsid w:val="700A10B6"/>
    <w:multiLevelType w:val="hybridMultilevel"/>
    <w:tmpl w:val="782EE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34">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22"/>
  </w:num>
  <w:num w:numId="2">
    <w:abstractNumId w:val="22"/>
  </w:num>
  <w:num w:numId="3">
    <w:abstractNumId w:val="22"/>
  </w:num>
  <w:num w:numId="4">
    <w:abstractNumId w:val="12"/>
  </w:num>
  <w:num w:numId="5">
    <w:abstractNumId w:val="31"/>
  </w:num>
  <w:num w:numId="6">
    <w:abstractNumId w:val="0"/>
  </w:num>
  <w:num w:numId="7">
    <w:abstractNumId w:val="27"/>
  </w:num>
  <w:num w:numId="8">
    <w:abstractNumId w:val="30"/>
  </w:num>
  <w:num w:numId="9">
    <w:abstractNumId w:val="17"/>
  </w:num>
  <w:num w:numId="10">
    <w:abstractNumId w:val="15"/>
  </w:num>
  <w:num w:numId="11">
    <w:abstractNumId w:val="32"/>
  </w:num>
  <w:num w:numId="12">
    <w:abstractNumId w:val="9"/>
  </w:num>
  <w:num w:numId="13">
    <w:abstractNumId w:val="34"/>
  </w:num>
  <w:num w:numId="14">
    <w:abstractNumId w:val="1"/>
  </w:num>
  <w:num w:numId="15">
    <w:abstractNumId w:val="24"/>
  </w:num>
  <w:num w:numId="16">
    <w:abstractNumId w:val="33"/>
  </w:num>
  <w:num w:numId="17">
    <w:abstractNumId w:val="6"/>
  </w:num>
  <w:num w:numId="18">
    <w:abstractNumId w:val="20"/>
  </w:num>
  <w:num w:numId="19">
    <w:abstractNumId w:val="25"/>
  </w:num>
  <w:num w:numId="20">
    <w:abstractNumId w:val="13"/>
  </w:num>
  <w:num w:numId="21">
    <w:abstractNumId w:val="7"/>
  </w:num>
  <w:num w:numId="22">
    <w:abstractNumId w:val="2"/>
  </w:num>
  <w:num w:numId="23">
    <w:abstractNumId w:val="28"/>
  </w:num>
  <w:num w:numId="24">
    <w:abstractNumId w:val="5"/>
  </w:num>
  <w:num w:numId="25">
    <w:abstractNumId w:val="11"/>
  </w:num>
  <w:num w:numId="26">
    <w:abstractNumId w:val="18"/>
  </w:num>
  <w:num w:numId="27">
    <w:abstractNumId w:val="8"/>
  </w:num>
  <w:num w:numId="28">
    <w:abstractNumId w:val="23"/>
  </w:num>
  <w:num w:numId="29">
    <w:abstractNumId w:val="10"/>
  </w:num>
  <w:num w:numId="30">
    <w:abstractNumId w:val="29"/>
  </w:num>
  <w:num w:numId="31">
    <w:abstractNumId w:val="14"/>
  </w:num>
  <w:num w:numId="32">
    <w:abstractNumId w:val="26"/>
  </w:num>
  <w:num w:numId="33">
    <w:abstractNumId w:val="4"/>
  </w:num>
  <w:num w:numId="34">
    <w:abstractNumId w:val="16"/>
  </w:num>
  <w:num w:numId="35">
    <w:abstractNumId w:val="19"/>
  </w:num>
  <w:num w:numId="36">
    <w:abstractNumId w:val="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4745"/>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3986"/>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paragraph" w:styleId="KeinLeerraum">
    <w:name w:val="No Spacing"/>
    <w:uiPriority w:val="1"/>
    <w:qFormat/>
    <w:rsid w:val="006C3986"/>
    <w:rPr>
      <w:rFonts w:asciiTheme="minorHAnsi" w:eastAsiaTheme="minorHAnsi" w:hAnsiTheme="minorHAnsi" w:cstheme="minorBidi"/>
      <w:sz w:val="22"/>
      <w:szCs w:val="22"/>
      <w:lang w:val="nl-NL" w:eastAsia="en-US"/>
    </w:rPr>
  </w:style>
  <w:style w:type="character" w:customStyle="1" w:styleId="NurTextZchn">
    <w:name w:val="Nur Text Zchn"/>
    <w:basedOn w:val="Absatz-Standardschriftart"/>
    <w:link w:val="NurText"/>
    <w:uiPriority w:val="99"/>
    <w:rsid w:val="006C3986"/>
    <w:rPr>
      <w:rFonts w:ascii="Arial" w:hAnsi="Arial" w:cs="Courier New"/>
      <w:lang w:val="en-US" w:eastAsia="en-US"/>
    </w:rPr>
  </w:style>
  <w:style w:type="character" w:customStyle="1" w:styleId="FuzeileZchn">
    <w:name w:val="Fußzeile Zchn"/>
    <w:basedOn w:val="Absatz-Standardschriftart"/>
    <w:link w:val="Fuzeile"/>
    <w:uiPriority w:val="99"/>
    <w:rsid w:val="006C398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link w:val="FuzeileZchn"/>
    <w:uiPriority w:val="99"/>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paragraph" w:styleId="KeinLeerraum">
    <w:name w:val="No Spacing"/>
    <w:uiPriority w:val="1"/>
    <w:qFormat/>
    <w:rsid w:val="006C3986"/>
    <w:rPr>
      <w:rFonts w:asciiTheme="minorHAnsi" w:eastAsiaTheme="minorHAnsi" w:hAnsiTheme="minorHAnsi" w:cstheme="minorBidi"/>
      <w:sz w:val="22"/>
      <w:szCs w:val="22"/>
      <w:lang w:val="nl-NL" w:eastAsia="en-US"/>
    </w:rPr>
  </w:style>
  <w:style w:type="character" w:customStyle="1" w:styleId="NurTextZchn">
    <w:name w:val="Nur Text Zchn"/>
    <w:basedOn w:val="Absatz-Standardschriftart"/>
    <w:link w:val="NurText"/>
    <w:uiPriority w:val="99"/>
    <w:rsid w:val="006C3986"/>
    <w:rPr>
      <w:rFonts w:ascii="Arial" w:hAnsi="Arial" w:cs="Courier New"/>
      <w:lang w:val="en-US" w:eastAsia="en-US"/>
    </w:rPr>
  </w:style>
  <w:style w:type="character" w:customStyle="1" w:styleId="FuzeileZchn">
    <w:name w:val="Fußzeile Zchn"/>
    <w:basedOn w:val="Absatz-Standardschriftart"/>
    <w:link w:val="Fuzeile"/>
    <w:uiPriority w:val="99"/>
    <w:rsid w:val="006C398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168979507">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20732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125B6B-5017-4BD8-B648-4BA82E760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3145</Words>
  <Characters>17060</Characters>
  <Application>Microsoft Office Word</Application>
  <DocSecurity>0</DocSecurity>
  <Lines>142</Lines>
  <Paragraphs>40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9</cp:revision>
  <cp:lastPrinted>2013-09-25T14:30:00Z</cp:lastPrinted>
  <dcterms:created xsi:type="dcterms:W3CDTF">2017-05-02T12:09:00Z</dcterms:created>
  <dcterms:modified xsi:type="dcterms:W3CDTF">2017-11-10T13:16:00Z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