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Pr="00324CFD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6D6A09" wp14:editId="16899D6F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86657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9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866579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24 March 2017</w:t>
                            </w:r>
                          </w:p>
                          <w:p w:rsidR="00FA36AB" w:rsidRPr="002160AA" w:rsidRDefault="00F66A95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86657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9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866579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24 March 2017</w:t>
                      </w:r>
                    </w:p>
                    <w:p w:rsidR="00FA36AB" w:rsidRPr="002160AA" w:rsidRDefault="00F66A95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="00C62F33" w:rsidRPr="00324CFD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38696DB6" wp14:editId="3FA2B669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Pr="00324CFD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 w:rsidRPr="00324CFD"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Pr="00324CFD" w:rsidRDefault="003D6D11" w:rsidP="003D6D11">
      <w:pPr>
        <w:rPr>
          <w:sz w:val="20"/>
          <w:szCs w:val="20"/>
          <w:lang w:val="en-GB"/>
        </w:rPr>
      </w:pPr>
    </w:p>
    <w:p w:rsidR="003D6D11" w:rsidRPr="00324CFD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Pr="00324CFD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324CFD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Pr="00324CFD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324CFD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324CFD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324CFD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324CFD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324CFD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324CFD">
        <w:rPr>
          <w:rFonts w:ascii="Arial" w:hAnsi="Arial" w:cs="Arial"/>
          <w:b/>
          <w:sz w:val="20"/>
          <w:szCs w:val="20"/>
          <w:lang w:val="en-GB"/>
        </w:rPr>
        <w:tab/>
      </w:r>
      <w:r w:rsidR="00EC5D09" w:rsidRPr="00324CFD">
        <w:rPr>
          <w:rFonts w:ascii="Arial" w:hAnsi="Arial" w:cs="Arial"/>
          <w:sz w:val="20"/>
          <w:szCs w:val="20"/>
          <w:lang w:val="en-GB"/>
        </w:rPr>
        <w:t>5.4</w:t>
      </w:r>
    </w:p>
    <w:p w:rsidR="003D6D11" w:rsidRPr="00324CFD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324CFD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b/>
          <w:sz w:val="20"/>
          <w:szCs w:val="20"/>
          <w:lang w:val="en-GB"/>
        </w:rPr>
        <w:t>Subject:</w:t>
      </w:r>
      <w:r w:rsidRPr="00324CFD">
        <w:rPr>
          <w:rFonts w:ascii="Arial" w:hAnsi="Arial" w:cs="Arial"/>
          <w:b/>
          <w:sz w:val="20"/>
          <w:szCs w:val="20"/>
          <w:lang w:val="en-GB"/>
        </w:rPr>
        <w:tab/>
      </w:r>
      <w:r w:rsidR="003D014E" w:rsidRPr="00324CFD">
        <w:rPr>
          <w:rFonts w:ascii="Arial" w:hAnsi="Arial" w:cs="Arial"/>
          <w:sz w:val="20"/>
          <w:szCs w:val="20"/>
          <w:lang w:val="en-GB"/>
        </w:rPr>
        <w:t>TG-C Progress Report</w:t>
      </w:r>
    </w:p>
    <w:p w:rsidR="003D6D11" w:rsidRPr="00324CFD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324CFD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324CFD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324CFD">
        <w:rPr>
          <w:rFonts w:ascii="Arial" w:hAnsi="Arial" w:cs="Arial"/>
          <w:sz w:val="20"/>
          <w:szCs w:val="20"/>
          <w:lang w:val="en-GB"/>
        </w:rPr>
        <w:t>WSB 1</w:t>
      </w:r>
      <w:r w:rsidR="00866579">
        <w:rPr>
          <w:rFonts w:ascii="Arial" w:hAnsi="Arial" w:cs="Arial"/>
          <w:sz w:val="20"/>
          <w:szCs w:val="20"/>
          <w:lang w:val="en-GB"/>
        </w:rPr>
        <w:t>9</w:t>
      </w:r>
      <w:r w:rsidR="002C73D9">
        <w:rPr>
          <w:rFonts w:ascii="Arial" w:hAnsi="Arial" w:cs="Arial"/>
          <w:sz w:val="20"/>
          <w:szCs w:val="20"/>
          <w:lang w:val="en-GB"/>
        </w:rPr>
        <w:t>/5.4/2</w:t>
      </w:r>
      <w:bookmarkStart w:id="0" w:name="_GoBack"/>
      <w:bookmarkEnd w:id="0"/>
    </w:p>
    <w:p w:rsidR="00EC5D09" w:rsidRPr="00324CFD" w:rsidRDefault="00EC5D09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324CFD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324CFD">
        <w:rPr>
          <w:rFonts w:ascii="Arial" w:hAnsi="Arial" w:cs="Arial"/>
          <w:b/>
          <w:sz w:val="20"/>
          <w:szCs w:val="20"/>
          <w:lang w:val="en-GB"/>
        </w:rPr>
        <w:t>Date:</w:t>
      </w:r>
      <w:r w:rsidRPr="00324CFD">
        <w:rPr>
          <w:rFonts w:ascii="Arial" w:hAnsi="Arial" w:cs="Arial"/>
          <w:b/>
          <w:sz w:val="20"/>
          <w:szCs w:val="20"/>
          <w:lang w:val="en-GB"/>
        </w:rPr>
        <w:tab/>
      </w:r>
      <w:r w:rsidR="007274FE">
        <w:rPr>
          <w:rFonts w:ascii="Arial" w:hAnsi="Arial" w:cs="Arial"/>
          <w:sz w:val="20"/>
          <w:szCs w:val="20"/>
          <w:lang w:val="en-GB"/>
        </w:rPr>
        <w:t>21</w:t>
      </w:r>
      <w:r w:rsidR="00866579">
        <w:rPr>
          <w:rFonts w:ascii="Arial" w:hAnsi="Arial" w:cs="Arial"/>
          <w:sz w:val="20"/>
          <w:szCs w:val="20"/>
          <w:lang w:val="en-GB"/>
        </w:rPr>
        <w:t xml:space="preserve"> March 2017</w:t>
      </w:r>
    </w:p>
    <w:p w:rsidR="003D6D11" w:rsidRPr="00324CFD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sz w:val="20"/>
          <w:szCs w:val="20"/>
          <w:lang w:val="en-GB"/>
        </w:rPr>
        <w:tab/>
      </w:r>
    </w:p>
    <w:p w:rsidR="003D6D11" w:rsidRPr="00324CFD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324CFD">
        <w:rPr>
          <w:rFonts w:ascii="Arial" w:hAnsi="Arial" w:cs="Arial"/>
          <w:b/>
          <w:sz w:val="20"/>
          <w:szCs w:val="20"/>
          <w:lang w:val="en-GB"/>
        </w:rPr>
        <w:tab/>
      </w:r>
      <w:r w:rsidR="003D014E" w:rsidRPr="00324CFD">
        <w:rPr>
          <w:rFonts w:ascii="Arial" w:hAnsi="Arial" w:cs="Arial"/>
          <w:sz w:val="20"/>
          <w:szCs w:val="20"/>
          <w:lang w:val="en-GB"/>
        </w:rPr>
        <w:t>TG-C</w:t>
      </w:r>
    </w:p>
    <w:p w:rsidR="003D6D11" w:rsidRPr="00324CFD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 w:rsidRPr="00324CFD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324CFD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Pr="00324CFD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90053" w:rsidRPr="00324CFD" w:rsidRDefault="003D014E" w:rsidP="003D014E">
      <w:pPr>
        <w:spacing w:line="276" w:lineRule="auto"/>
        <w:rPr>
          <w:rFonts w:ascii="Arial" w:hAnsi="Arial"/>
          <w:sz w:val="20"/>
          <w:szCs w:val="20"/>
          <w:lang w:val="en-GB"/>
        </w:rPr>
      </w:pPr>
      <w:r w:rsidRPr="00324CFD">
        <w:rPr>
          <w:rFonts w:ascii="Arial" w:hAnsi="Arial"/>
          <w:sz w:val="20"/>
          <w:szCs w:val="20"/>
          <w:lang w:val="en-GB"/>
        </w:rPr>
        <w:t>Attached is the progress report of the Task Group Climate (TG-C</w:t>
      </w:r>
      <w:r w:rsidR="007A605D" w:rsidRPr="00324CFD">
        <w:rPr>
          <w:rFonts w:ascii="Arial" w:hAnsi="Arial"/>
          <w:sz w:val="20"/>
          <w:szCs w:val="20"/>
          <w:lang w:val="en-GB"/>
        </w:rPr>
        <w:t>)</w:t>
      </w:r>
    </w:p>
    <w:p w:rsidR="00523334" w:rsidRPr="00324CFD" w:rsidRDefault="00523334" w:rsidP="007976A5">
      <w:pPr>
        <w:rPr>
          <w:rFonts w:ascii="Arial" w:hAnsi="Arial"/>
          <w:sz w:val="20"/>
          <w:szCs w:val="20"/>
          <w:lang w:val="en-GB"/>
        </w:rPr>
      </w:pPr>
    </w:p>
    <w:p w:rsidR="007976A5" w:rsidRPr="00324CFD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Pr="00324CFD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Pr="00324CFD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324CFD" w:rsidRDefault="003D6D11" w:rsidP="007A605D">
      <w:pPr>
        <w:spacing w:line="276" w:lineRule="auto"/>
        <w:ind w:left="1440" w:hanging="1440"/>
        <w:rPr>
          <w:rFonts w:ascii="Arial" w:hAnsi="Arial"/>
          <w:b/>
          <w:bCs/>
          <w:sz w:val="20"/>
          <w:szCs w:val="20"/>
          <w:lang w:val="en-GB"/>
        </w:rPr>
      </w:pPr>
      <w:r w:rsidRPr="00324CFD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 w:rsidRPr="00324CFD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 w:rsidRPr="00324CFD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324CFD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324CFD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324CFD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7A605D" w:rsidRPr="00324CFD">
        <w:rPr>
          <w:rFonts w:ascii="Arial" w:hAnsi="Arial"/>
          <w:b/>
          <w:sz w:val="20"/>
          <w:szCs w:val="20"/>
          <w:lang w:val="en-GB"/>
        </w:rPr>
        <w:t xml:space="preserve">note the information and to </w:t>
      </w:r>
      <w:r w:rsidR="003D014E" w:rsidRPr="00324CFD">
        <w:rPr>
          <w:rFonts w:ascii="Arial" w:hAnsi="Arial"/>
          <w:b/>
          <w:sz w:val="20"/>
          <w:szCs w:val="20"/>
          <w:lang w:val="en-GB"/>
        </w:rPr>
        <w:t>endorse the approach proposed by TG-C</w:t>
      </w:r>
    </w:p>
    <w:p w:rsidR="003D6D11" w:rsidRPr="00324CFD" w:rsidRDefault="003D6D11" w:rsidP="003D6D11">
      <w:pPr>
        <w:pStyle w:val="Textkrper"/>
        <w:rPr>
          <w:szCs w:val="20"/>
          <w:lang w:val="en-GB"/>
        </w:rPr>
      </w:pPr>
    </w:p>
    <w:p w:rsidR="003D6D11" w:rsidRPr="00324CFD" w:rsidRDefault="003D6D11" w:rsidP="003D6D11">
      <w:pPr>
        <w:pStyle w:val="Textkrper"/>
        <w:rPr>
          <w:szCs w:val="20"/>
          <w:lang w:val="en-GB"/>
        </w:rPr>
      </w:pPr>
    </w:p>
    <w:p w:rsidR="00EC5696" w:rsidRPr="00324CFD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Pr="00324CFD" w:rsidRDefault="001C042F" w:rsidP="00EC5696">
      <w:pPr>
        <w:jc w:val="center"/>
        <w:rPr>
          <w:rFonts w:ascii="Arial" w:hAnsi="Arial" w:cs="Arial"/>
          <w:lang w:val="en-GB"/>
        </w:rPr>
      </w:pPr>
    </w:p>
    <w:p w:rsidR="001C042F" w:rsidRPr="00324CFD" w:rsidRDefault="001C042F">
      <w:pPr>
        <w:rPr>
          <w:rFonts w:ascii="Arial" w:hAnsi="Arial" w:cs="Arial"/>
          <w:lang w:val="en-GB"/>
        </w:rPr>
      </w:pPr>
      <w:r w:rsidRPr="00324CFD">
        <w:rPr>
          <w:rFonts w:ascii="Arial" w:hAnsi="Arial" w:cs="Arial"/>
          <w:lang w:val="en-GB"/>
        </w:rPr>
        <w:br w:type="page"/>
      </w:r>
    </w:p>
    <w:p w:rsidR="003D014E" w:rsidRPr="00324CFD" w:rsidRDefault="003D014E" w:rsidP="00FF64EF">
      <w:pPr>
        <w:pStyle w:val="Listenabsatz"/>
        <w:keepNext/>
        <w:rPr>
          <w:rFonts w:ascii="Arial" w:hAnsi="Arial" w:cs="Arial"/>
          <w:b/>
          <w:lang w:val="en-GB"/>
        </w:rPr>
      </w:pPr>
      <w:r w:rsidRPr="00324CFD">
        <w:rPr>
          <w:rFonts w:ascii="Arial" w:hAnsi="Arial" w:cs="Arial"/>
          <w:b/>
          <w:lang w:val="en-GB"/>
        </w:rPr>
        <w:lastRenderedPageBreak/>
        <w:t>TASK GROUP CLIMATE</w:t>
      </w:r>
    </w:p>
    <w:p w:rsidR="003D014E" w:rsidRPr="00324CFD" w:rsidRDefault="003D014E" w:rsidP="00FF64EF">
      <w:pPr>
        <w:pStyle w:val="Listenabsatz"/>
        <w:keepNext/>
        <w:rPr>
          <w:rFonts w:ascii="Arial" w:hAnsi="Arial" w:cs="Arial"/>
          <w:b/>
          <w:lang w:val="en-GB"/>
        </w:rPr>
      </w:pPr>
    </w:p>
    <w:p w:rsidR="003D014E" w:rsidRPr="00324CFD" w:rsidRDefault="003D014E" w:rsidP="00FF64EF">
      <w:pPr>
        <w:pStyle w:val="Listenabsatz"/>
        <w:keepNext/>
        <w:rPr>
          <w:rFonts w:ascii="Arial" w:hAnsi="Arial" w:cs="Arial"/>
          <w:b/>
          <w:lang w:val="en-GB"/>
        </w:rPr>
      </w:pPr>
    </w:p>
    <w:p w:rsidR="003D014E" w:rsidRPr="00324CFD" w:rsidRDefault="003D014E" w:rsidP="00FF64EF">
      <w:pPr>
        <w:pStyle w:val="Listenabsatz"/>
        <w:keepNext/>
        <w:rPr>
          <w:rFonts w:ascii="Arial" w:hAnsi="Arial" w:cs="Arial"/>
          <w:b/>
          <w:lang w:val="en-GB"/>
        </w:rPr>
      </w:pPr>
      <w:r w:rsidRPr="00324CFD">
        <w:rPr>
          <w:rFonts w:ascii="Arial" w:hAnsi="Arial" w:cs="Arial"/>
          <w:b/>
          <w:lang w:val="en-GB"/>
        </w:rPr>
        <w:t xml:space="preserve">Progress Report </w:t>
      </w:r>
      <w:r w:rsidR="00D23A59" w:rsidRPr="00324CFD">
        <w:rPr>
          <w:rFonts w:ascii="Arial" w:hAnsi="Arial" w:cs="Arial"/>
          <w:b/>
          <w:lang w:val="en-GB"/>
        </w:rPr>
        <w:t>to WSB1</w:t>
      </w:r>
      <w:r w:rsidR="00C81169">
        <w:rPr>
          <w:rFonts w:ascii="Arial" w:hAnsi="Arial" w:cs="Arial"/>
          <w:b/>
          <w:lang w:val="en-GB"/>
        </w:rPr>
        <w:t>9</w:t>
      </w:r>
    </w:p>
    <w:p w:rsidR="003D014E" w:rsidRPr="00324CFD" w:rsidRDefault="003D014E" w:rsidP="00FF64EF">
      <w:pPr>
        <w:pStyle w:val="Listenabsatz"/>
        <w:keepNext/>
        <w:rPr>
          <w:rFonts w:ascii="Arial" w:hAnsi="Arial" w:cs="Arial"/>
          <w:lang w:val="en-GB"/>
        </w:rPr>
      </w:pPr>
    </w:p>
    <w:p w:rsidR="003D014E" w:rsidRPr="00324CFD" w:rsidRDefault="003D014E" w:rsidP="00FF64EF">
      <w:pPr>
        <w:pStyle w:val="Listenabsatz"/>
        <w:keepNext/>
        <w:rPr>
          <w:rFonts w:ascii="Arial" w:hAnsi="Arial" w:cs="Arial"/>
          <w:lang w:val="en-GB"/>
        </w:rPr>
      </w:pPr>
    </w:p>
    <w:p w:rsidR="003D014E" w:rsidRPr="00324CFD" w:rsidRDefault="003D014E" w:rsidP="00FF64EF">
      <w:pPr>
        <w:pStyle w:val="Listenabsatz"/>
        <w:keepNext/>
        <w:rPr>
          <w:rFonts w:ascii="Arial" w:hAnsi="Arial" w:cs="Arial"/>
          <w:lang w:val="en-GB"/>
        </w:rPr>
      </w:pPr>
      <w:r w:rsidRPr="00324CFD">
        <w:rPr>
          <w:rFonts w:ascii="Arial" w:hAnsi="Arial" w:cs="Arial"/>
          <w:lang w:val="en-GB"/>
        </w:rPr>
        <w:t>The TG-C 1</w:t>
      </w:r>
      <w:r w:rsidR="00866579">
        <w:rPr>
          <w:rFonts w:ascii="Arial" w:hAnsi="Arial" w:cs="Arial"/>
          <w:lang w:val="en-GB"/>
        </w:rPr>
        <w:t>6 (December 2016) and TG-C 17 (March 2017)</w:t>
      </w:r>
      <w:r w:rsidRPr="00324CFD">
        <w:rPr>
          <w:rFonts w:ascii="Arial" w:hAnsi="Arial" w:cs="Arial"/>
          <w:lang w:val="en-GB"/>
        </w:rPr>
        <w:t xml:space="preserve"> meeting</w:t>
      </w:r>
      <w:r w:rsidR="00866579">
        <w:rPr>
          <w:rFonts w:ascii="Arial" w:hAnsi="Arial" w:cs="Arial"/>
          <w:lang w:val="en-GB"/>
        </w:rPr>
        <w:t>s</w:t>
      </w:r>
      <w:r w:rsidRPr="00324CFD">
        <w:rPr>
          <w:rFonts w:ascii="Arial" w:hAnsi="Arial" w:cs="Arial"/>
          <w:lang w:val="en-GB"/>
        </w:rPr>
        <w:t xml:space="preserve"> w</w:t>
      </w:r>
      <w:r w:rsidR="00866579">
        <w:rPr>
          <w:rFonts w:ascii="Arial" w:hAnsi="Arial" w:cs="Arial"/>
          <w:lang w:val="en-GB"/>
        </w:rPr>
        <w:t>ere</w:t>
      </w:r>
      <w:r w:rsidRPr="00324CFD">
        <w:rPr>
          <w:rFonts w:ascii="Arial" w:hAnsi="Arial" w:cs="Arial"/>
          <w:lang w:val="en-GB"/>
        </w:rPr>
        <w:t xml:space="preserve"> held under the chairmanship of Mr Willem Kattenberg (Ministry of Infrastructure and Environment, NL)</w:t>
      </w:r>
    </w:p>
    <w:p w:rsidR="003D014E" w:rsidRPr="00324CFD" w:rsidRDefault="003D014E" w:rsidP="00FF64EF">
      <w:pPr>
        <w:pStyle w:val="Listenabsatz"/>
        <w:keepNext/>
        <w:rPr>
          <w:rFonts w:ascii="Arial" w:hAnsi="Arial" w:cs="Arial"/>
          <w:lang w:val="en-GB"/>
        </w:rPr>
      </w:pPr>
    </w:p>
    <w:p w:rsidR="00AE6049" w:rsidRPr="00324CFD" w:rsidRDefault="003D014E" w:rsidP="00FF64EF">
      <w:pPr>
        <w:pStyle w:val="Listenabsatz"/>
        <w:keepNext/>
        <w:rPr>
          <w:rFonts w:ascii="Arial" w:hAnsi="Arial" w:cs="Arial"/>
          <w:lang w:val="en-GB"/>
        </w:rPr>
      </w:pPr>
      <w:r w:rsidRPr="00324CFD">
        <w:rPr>
          <w:rFonts w:ascii="Arial" w:hAnsi="Arial" w:cs="Arial"/>
          <w:lang w:val="en-GB"/>
        </w:rPr>
        <w:t xml:space="preserve">The </w:t>
      </w:r>
      <w:r w:rsidR="00BC54B1">
        <w:rPr>
          <w:rFonts w:ascii="Arial" w:hAnsi="Arial" w:cs="Arial"/>
          <w:lang w:val="en-GB"/>
        </w:rPr>
        <w:t>following issues were addressed:</w:t>
      </w:r>
    </w:p>
    <w:p w:rsidR="00AE6049" w:rsidRPr="00324CFD" w:rsidRDefault="00AE6049" w:rsidP="00FF64EF">
      <w:pPr>
        <w:pStyle w:val="Listenabsatz"/>
        <w:keepNext/>
        <w:rPr>
          <w:rFonts w:ascii="Arial" w:hAnsi="Arial" w:cs="Arial"/>
          <w:lang w:val="en-GB"/>
        </w:rPr>
      </w:pPr>
    </w:p>
    <w:p w:rsidR="003D014E" w:rsidRPr="00324CFD" w:rsidRDefault="00AE6049" w:rsidP="00FF64EF">
      <w:pPr>
        <w:pStyle w:val="Listenabsatz"/>
        <w:keepNext/>
        <w:numPr>
          <w:ilvl w:val="0"/>
          <w:numId w:val="22"/>
        </w:numPr>
        <w:rPr>
          <w:rFonts w:ascii="Arial" w:hAnsi="Arial" w:cs="Arial"/>
          <w:u w:val="single"/>
          <w:lang w:val="en-GB"/>
        </w:rPr>
      </w:pPr>
      <w:r w:rsidRPr="00324CFD">
        <w:rPr>
          <w:rFonts w:ascii="Arial" w:hAnsi="Arial" w:cs="Arial"/>
          <w:u w:val="single"/>
          <w:lang w:val="en-GB"/>
        </w:rPr>
        <w:t>Implementation report trilateral Climate Change Adaptation Strategy (CCAS).</w:t>
      </w:r>
    </w:p>
    <w:p w:rsidR="00E97736" w:rsidRDefault="009A057C" w:rsidP="00FF64EF">
      <w:pPr>
        <w:pStyle w:val="Listenabsatz"/>
        <w:keepNext/>
        <w:ind w:left="1077"/>
        <w:rPr>
          <w:rFonts w:ascii="Arial" w:hAnsi="Arial" w:cs="Arial"/>
          <w:lang w:val="en-GB"/>
        </w:rPr>
      </w:pPr>
      <w:r w:rsidRPr="00324CFD">
        <w:rPr>
          <w:rFonts w:ascii="Arial" w:hAnsi="Arial" w:cs="Arial"/>
          <w:lang w:val="en-GB"/>
        </w:rPr>
        <w:t>TG-C agreed upon a format and outline of this report, as well as a time schedule for the drafting of the report and its sub-sections</w:t>
      </w:r>
      <w:r w:rsidR="00E4753B">
        <w:rPr>
          <w:rFonts w:ascii="Arial" w:hAnsi="Arial" w:cs="Arial"/>
          <w:lang w:val="en-GB"/>
        </w:rPr>
        <w:t>, in time for the preparation of the Trilateral Conference in 2018</w:t>
      </w:r>
      <w:r w:rsidRPr="00324CFD">
        <w:rPr>
          <w:rFonts w:ascii="Arial" w:hAnsi="Arial" w:cs="Arial"/>
          <w:lang w:val="en-GB"/>
        </w:rPr>
        <w:t>.</w:t>
      </w:r>
      <w:r w:rsidR="00C81169" w:rsidRPr="00C81169">
        <w:rPr>
          <w:lang w:val="en-US"/>
        </w:rPr>
        <w:t xml:space="preserve"> </w:t>
      </w:r>
      <w:r w:rsidR="00C81169" w:rsidRPr="00C81169">
        <w:rPr>
          <w:rFonts w:ascii="Arial" w:hAnsi="Arial" w:cs="Arial"/>
          <w:lang w:val="en-GB"/>
        </w:rPr>
        <w:t>First full draft will be made available for informing the members of the WSB meeting in June 2017</w:t>
      </w:r>
      <w:r w:rsidR="00C81169">
        <w:rPr>
          <w:rFonts w:ascii="Arial" w:hAnsi="Arial" w:cs="Arial"/>
          <w:lang w:val="en-GB"/>
        </w:rPr>
        <w:t xml:space="preserve">. </w:t>
      </w:r>
      <w:r w:rsidR="00866579">
        <w:rPr>
          <w:rFonts w:ascii="Arial" w:hAnsi="Arial" w:cs="Arial"/>
          <w:lang w:val="en-GB"/>
        </w:rPr>
        <w:t xml:space="preserve">The TG-C </w:t>
      </w:r>
      <w:r w:rsidR="00FB5C3B">
        <w:rPr>
          <w:rFonts w:ascii="Arial" w:hAnsi="Arial" w:cs="Arial"/>
          <w:lang w:val="en-GB"/>
        </w:rPr>
        <w:t>has started</w:t>
      </w:r>
      <w:r w:rsidR="00866579">
        <w:rPr>
          <w:rFonts w:ascii="Arial" w:hAnsi="Arial" w:cs="Arial"/>
          <w:lang w:val="en-GB"/>
        </w:rPr>
        <w:t xml:space="preserve"> t</w:t>
      </w:r>
      <w:r w:rsidR="00FB5C3B">
        <w:rPr>
          <w:rFonts w:ascii="Arial" w:hAnsi="Arial" w:cs="Arial"/>
          <w:lang w:val="en-GB"/>
        </w:rPr>
        <w:t>drafting and</w:t>
      </w:r>
      <w:r w:rsidR="00866579">
        <w:rPr>
          <w:rFonts w:ascii="Arial" w:hAnsi="Arial" w:cs="Arial"/>
          <w:lang w:val="en-GB"/>
        </w:rPr>
        <w:t xml:space="preserve"> discuss</w:t>
      </w:r>
      <w:r w:rsidR="00FB5C3B">
        <w:rPr>
          <w:rFonts w:ascii="Arial" w:hAnsi="Arial" w:cs="Arial"/>
          <w:lang w:val="en-GB"/>
        </w:rPr>
        <w:t>ing</w:t>
      </w:r>
      <w:r w:rsidR="00866579">
        <w:rPr>
          <w:rFonts w:ascii="Arial" w:hAnsi="Arial" w:cs="Arial"/>
          <w:lang w:val="en-GB"/>
        </w:rPr>
        <w:t xml:space="preserve"> conclusions and recommendations with respect to the CCAS.</w:t>
      </w:r>
    </w:p>
    <w:p w:rsidR="00C81169" w:rsidRPr="00324CFD" w:rsidRDefault="00C81169" w:rsidP="00FF64EF">
      <w:pPr>
        <w:pStyle w:val="Listenabsatz"/>
        <w:keepNext/>
        <w:ind w:left="1077"/>
        <w:rPr>
          <w:rFonts w:ascii="Arial" w:hAnsi="Arial" w:cs="Arial"/>
          <w:lang w:val="en-GB"/>
        </w:rPr>
      </w:pPr>
    </w:p>
    <w:p w:rsidR="009A057C" w:rsidRPr="00324CFD" w:rsidRDefault="009A057C" w:rsidP="00FF64EF">
      <w:pPr>
        <w:pStyle w:val="Listenabsatz"/>
        <w:keepNext/>
        <w:ind w:left="1077"/>
        <w:rPr>
          <w:rFonts w:ascii="Arial" w:hAnsi="Arial" w:cs="Arial"/>
          <w:lang w:val="en-GB"/>
        </w:rPr>
      </w:pPr>
    </w:p>
    <w:p w:rsidR="00D07950" w:rsidRPr="002C73D9" w:rsidRDefault="00E97736" w:rsidP="00FF64EF">
      <w:pPr>
        <w:pStyle w:val="Listenabsatz"/>
        <w:keepNext/>
        <w:numPr>
          <w:ilvl w:val="0"/>
          <w:numId w:val="22"/>
        </w:numPr>
        <w:ind w:left="1077"/>
        <w:rPr>
          <w:rFonts w:ascii="Arial" w:hAnsi="Arial" w:cs="Arial"/>
          <w:lang w:val="fr-FR"/>
        </w:rPr>
      </w:pPr>
      <w:r w:rsidRPr="002C73D9">
        <w:rPr>
          <w:rFonts w:ascii="Arial" w:hAnsi="Arial" w:cs="Arial"/>
          <w:u w:val="single"/>
          <w:lang w:val="fr-FR"/>
        </w:rPr>
        <w:t>Climate Change Adaptation information platform</w:t>
      </w:r>
      <w:r w:rsidRPr="002C73D9">
        <w:rPr>
          <w:rFonts w:ascii="Arial" w:hAnsi="Arial" w:cs="Arial"/>
          <w:lang w:val="fr-FR"/>
        </w:rPr>
        <w:t>.</w:t>
      </w:r>
      <w:r w:rsidR="00D07950" w:rsidRPr="002C73D9">
        <w:rPr>
          <w:rFonts w:ascii="Arial" w:hAnsi="Arial" w:cs="Arial"/>
          <w:lang w:val="fr-FR"/>
        </w:rPr>
        <w:t xml:space="preserve"> </w:t>
      </w:r>
    </w:p>
    <w:p w:rsidR="00AE6049" w:rsidRDefault="009A057C" w:rsidP="00FF64EF">
      <w:pPr>
        <w:pStyle w:val="Listenabsatz"/>
        <w:keepNext/>
        <w:ind w:left="1077"/>
        <w:rPr>
          <w:rFonts w:ascii="Arial" w:hAnsi="Arial" w:cs="Arial"/>
          <w:lang w:val="en-GB"/>
        </w:rPr>
      </w:pPr>
      <w:r w:rsidRPr="00324CFD">
        <w:rPr>
          <w:rFonts w:ascii="Arial" w:hAnsi="Arial" w:cs="Arial"/>
          <w:lang w:val="en-GB"/>
        </w:rPr>
        <w:t>An</w:t>
      </w:r>
      <w:r w:rsidR="00D07950" w:rsidRPr="00324CFD">
        <w:rPr>
          <w:rFonts w:ascii="Arial" w:hAnsi="Arial" w:cs="Arial"/>
          <w:lang w:val="en-GB"/>
        </w:rPr>
        <w:t xml:space="preserve"> internet-based open access information platform, linked to the CWSS website, </w:t>
      </w:r>
      <w:r w:rsidRPr="00324CFD">
        <w:rPr>
          <w:rFonts w:ascii="Arial" w:hAnsi="Arial" w:cs="Arial"/>
          <w:lang w:val="en-GB"/>
        </w:rPr>
        <w:t>has been established</w:t>
      </w:r>
      <w:r w:rsidR="003D1041" w:rsidRPr="00324CFD">
        <w:rPr>
          <w:rFonts w:ascii="Arial" w:hAnsi="Arial" w:cs="Arial"/>
          <w:lang w:val="en-GB"/>
        </w:rPr>
        <w:t xml:space="preserve"> and is currently being tested</w:t>
      </w:r>
      <w:r w:rsidRPr="00324CFD">
        <w:rPr>
          <w:rFonts w:ascii="Arial" w:hAnsi="Arial" w:cs="Arial"/>
          <w:lang w:val="en-GB"/>
        </w:rPr>
        <w:t xml:space="preserve">. The platform </w:t>
      </w:r>
      <w:r w:rsidR="00FB5C3B">
        <w:rPr>
          <w:rFonts w:ascii="Arial" w:hAnsi="Arial" w:cs="Arial"/>
          <w:lang w:val="en-GB"/>
        </w:rPr>
        <w:t>is being</w:t>
      </w:r>
      <w:r w:rsidR="003D1041" w:rsidRPr="00324CFD">
        <w:rPr>
          <w:rFonts w:ascii="Arial" w:hAnsi="Arial" w:cs="Arial"/>
          <w:lang w:val="en-GB"/>
        </w:rPr>
        <w:t xml:space="preserve"> filled with </w:t>
      </w:r>
      <w:r w:rsidRPr="00324CFD">
        <w:rPr>
          <w:rFonts w:ascii="Arial" w:hAnsi="Arial" w:cs="Arial"/>
          <w:lang w:val="en-GB"/>
        </w:rPr>
        <w:t xml:space="preserve">meta information on climate change adaptation </w:t>
      </w:r>
      <w:r w:rsidR="00D07950" w:rsidRPr="00324CFD">
        <w:rPr>
          <w:rFonts w:ascii="Arial" w:hAnsi="Arial" w:cs="Arial"/>
          <w:lang w:val="en-GB"/>
        </w:rPr>
        <w:t>best practices</w:t>
      </w:r>
      <w:r w:rsidRPr="00324CFD">
        <w:rPr>
          <w:rFonts w:ascii="Arial" w:hAnsi="Arial" w:cs="Arial"/>
          <w:lang w:val="en-GB"/>
        </w:rPr>
        <w:t>, projects, policies</w:t>
      </w:r>
      <w:r w:rsidR="00D07950" w:rsidRPr="00324CFD">
        <w:rPr>
          <w:rFonts w:ascii="Arial" w:hAnsi="Arial" w:cs="Arial"/>
          <w:lang w:val="en-GB"/>
        </w:rPr>
        <w:t xml:space="preserve"> and </w:t>
      </w:r>
      <w:r w:rsidRPr="00324CFD">
        <w:rPr>
          <w:rFonts w:ascii="Arial" w:hAnsi="Arial" w:cs="Arial"/>
          <w:lang w:val="en-GB"/>
        </w:rPr>
        <w:t>experiences</w:t>
      </w:r>
      <w:r w:rsidR="00FB5C3B">
        <w:rPr>
          <w:rFonts w:ascii="Arial" w:hAnsi="Arial" w:cs="Arial"/>
          <w:lang w:val="en-GB"/>
        </w:rPr>
        <w:t>,</w:t>
      </w:r>
      <w:r w:rsidRPr="00324CFD">
        <w:rPr>
          <w:rFonts w:ascii="Arial" w:hAnsi="Arial" w:cs="Arial"/>
          <w:lang w:val="en-GB"/>
        </w:rPr>
        <w:t xml:space="preserve"> and will </w:t>
      </w:r>
      <w:r w:rsidR="00C81169">
        <w:rPr>
          <w:rFonts w:ascii="Arial" w:hAnsi="Arial" w:cs="Arial"/>
          <w:lang w:val="en-GB"/>
        </w:rPr>
        <w:t xml:space="preserve">be used by </w:t>
      </w:r>
      <w:r w:rsidRPr="00324CFD">
        <w:rPr>
          <w:rFonts w:ascii="Arial" w:hAnsi="Arial" w:cs="Arial"/>
          <w:lang w:val="en-GB"/>
        </w:rPr>
        <w:t>the TG-C members to draft the different sections of the CCAS report, as scheduled above.</w:t>
      </w:r>
    </w:p>
    <w:p w:rsidR="00C81169" w:rsidRPr="00324CFD" w:rsidRDefault="00C81169" w:rsidP="00FF64EF">
      <w:pPr>
        <w:pStyle w:val="Listenabsatz"/>
        <w:keepNext/>
        <w:ind w:left="1077"/>
        <w:rPr>
          <w:rFonts w:ascii="Arial" w:hAnsi="Arial" w:cs="Arial"/>
          <w:u w:val="single"/>
          <w:lang w:val="en-GB"/>
        </w:rPr>
      </w:pPr>
    </w:p>
    <w:p w:rsidR="00150169" w:rsidRPr="00324CFD" w:rsidRDefault="00150169" w:rsidP="00FF64EF">
      <w:pPr>
        <w:pStyle w:val="Listenabsatz"/>
        <w:keepNext/>
        <w:ind w:left="1080"/>
        <w:rPr>
          <w:rFonts w:ascii="Arial" w:hAnsi="Arial" w:cs="Arial"/>
          <w:lang w:val="en-GB"/>
        </w:rPr>
      </w:pPr>
    </w:p>
    <w:p w:rsidR="00150169" w:rsidRPr="00324CFD" w:rsidRDefault="00150169" w:rsidP="00FF64EF">
      <w:pPr>
        <w:pStyle w:val="Listenabsatz"/>
        <w:keepNext/>
        <w:numPr>
          <w:ilvl w:val="0"/>
          <w:numId w:val="22"/>
        </w:numPr>
        <w:rPr>
          <w:rFonts w:ascii="Arial" w:hAnsi="Arial" w:cs="Arial"/>
          <w:u w:val="single"/>
          <w:lang w:val="en-GB"/>
        </w:rPr>
      </w:pPr>
      <w:r w:rsidRPr="00324CFD">
        <w:rPr>
          <w:rFonts w:ascii="Arial" w:hAnsi="Arial" w:cs="Arial"/>
          <w:u w:val="single"/>
          <w:lang w:val="en-GB"/>
        </w:rPr>
        <w:t>Workshop</w:t>
      </w:r>
    </w:p>
    <w:p w:rsidR="003D1041" w:rsidRDefault="00150169" w:rsidP="00FF64EF">
      <w:pPr>
        <w:pStyle w:val="Listenabsatz"/>
        <w:keepNext/>
        <w:ind w:left="1080"/>
        <w:rPr>
          <w:rFonts w:ascii="Arial" w:hAnsi="Arial" w:cs="Arial"/>
          <w:lang w:val="en-GB"/>
        </w:rPr>
      </w:pPr>
      <w:r w:rsidRPr="00324CFD">
        <w:rPr>
          <w:rFonts w:ascii="Arial" w:hAnsi="Arial" w:cs="Arial"/>
          <w:lang w:val="en-GB"/>
        </w:rPr>
        <w:t xml:space="preserve">TG-C </w:t>
      </w:r>
      <w:r w:rsidR="003D1041" w:rsidRPr="00324CFD">
        <w:rPr>
          <w:rFonts w:ascii="Arial" w:hAnsi="Arial" w:cs="Arial"/>
          <w:lang w:val="en-GB"/>
        </w:rPr>
        <w:t>plans the</w:t>
      </w:r>
      <w:r w:rsidRPr="00324CFD">
        <w:rPr>
          <w:rFonts w:ascii="Arial" w:hAnsi="Arial" w:cs="Arial"/>
          <w:lang w:val="en-GB"/>
        </w:rPr>
        <w:t xml:space="preserve"> organisation of </w:t>
      </w:r>
      <w:r w:rsidR="003D1041" w:rsidRPr="00324CFD">
        <w:rPr>
          <w:rFonts w:ascii="Arial" w:hAnsi="Arial" w:cs="Arial"/>
          <w:lang w:val="en-GB"/>
        </w:rPr>
        <w:t>a</w:t>
      </w:r>
      <w:r w:rsidR="00B11E89" w:rsidRPr="00324CFD">
        <w:rPr>
          <w:rFonts w:ascii="Arial" w:hAnsi="Arial" w:cs="Arial"/>
          <w:lang w:val="en-GB"/>
        </w:rPr>
        <w:t xml:space="preserve"> workshop </w:t>
      </w:r>
      <w:r w:rsidR="001038D4">
        <w:rPr>
          <w:rFonts w:ascii="Arial" w:hAnsi="Arial" w:cs="Arial"/>
          <w:lang w:val="en-GB"/>
        </w:rPr>
        <w:t xml:space="preserve">on </w:t>
      </w:r>
      <w:r w:rsidR="00293E00">
        <w:rPr>
          <w:rFonts w:ascii="Arial" w:hAnsi="Arial" w:cs="Arial"/>
          <w:lang w:val="en-GB"/>
        </w:rPr>
        <w:t>“B</w:t>
      </w:r>
      <w:r w:rsidR="001038D4">
        <w:rPr>
          <w:rFonts w:ascii="Arial" w:hAnsi="Arial" w:cs="Arial"/>
          <w:lang w:val="en-GB"/>
        </w:rPr>
        <w:t xml:space="preserve">est </w:t>
      </w:r>
      <w:r w:rsidR="00293E00">
        <w:rPr>
          <w:rFonts w:ascii="Arial" w:hAnsi="Arial" w:cs="Arial"/>
          <w:lang w:val="en-GB"/>
        </w:rPr>
        <w:t>P</w:t>
      </w:r>
      <w:r w:rsidR="001038D4">
        <w:rPr>
          <w:rFonts w:ascii="Arial" w:hAnsi="Arial" w:cs="Arial"/>
          <w:lang w:val="en-GB"/>
        </w:rPr>
        <w:t>ractices</w:t>
      </w:r>
      <w:r w:rsidR="00293E00">
        <w:rPr>
          <w:rFonts w:ascii="Arial" w:hAnsi="Arial" w:cs="Arial"/>
          <w:lang w:val="en-GB"/>
        </w:rPr>
        <w:t>”.</w:t>
      </w:r>
      <w:r w:rsidR="001038D4">
        <w:rPr>
          <w:rFonts w:ascii="Arial" w:hAnsi="Arial" w:cs="Arial"/>
          <w:lang w:val="en-GB"/>
        </w:rPr>
        <w:t xml:space="preserve"> </w:t>
      </w:r>
      <w:r w:rsidR="00B11E89" w:rsidRPr="00324CFD">
        <w:rPr>
          <w:rFonts w:ascii="Arial" w:hAnsi="Arial" w:cs="Arial"/>
          <w:lang w:val="en-GB"/>
        </w:rPr>
        <w:t xml:space="preserve"> </w:t>
      </w:r>
      <w:r w:rsidR="00293E00">
        <w:rPr>
          <w:rFonts w:ascii="Arial" w:hAnsi="Arial" w:cs="Arial"/>
          <w:lang w:val="en-GB"/>
        </w:rPr>
        <w:t xml:space="preserve">A </w:t>
      </w:r>
      <w:r w:rsidR="00B11E89" w:rsidRPr="00324CFD">
        <w:rPr>
          <w:rFonts w:ascii="Arial" w:hAnsi="Arial" w:cs="Arial"/>
          <w:lang w:val="en-GB"/>
        </w:rPr>
        <w:t xml:space="preserve">broad range of climate change adaptation cases will be discussed by experts and managers involved in </w:t>
      </w:r>
      <w:r w:rsidR="00E4753B">
        <w:rPr>
          <w:rFonts w:ascii="Arial" w:hAnsi="Arial" w:cs="Arial"/>
          <w:lang w:val="en-GB"/>
        </w:rPr>
        <w:t xml:space="preserve">nature conservation and </w:t>
      </w:r>
      <w:r w:rsidR="00B11E89" w:rsidRPr="00324CFD">
        <w:rPr>
          <w:rFonts w:ascii="Arial" w:hAnsi="Arial" w:cs="Arial"/>
          <w:lang w:val="en-GB"/>
        </w:rPr>
        <w:t xml:space="preserve">coastal risk </w:t>
      </w:r>
      <w:r w:rsidR="00324CFD" w:rsidRPr="00324CFD">
        <w:rPr>
          <w:rFonts w:ascii="Arial" w:hAnsi="Arial" w:cs="Arial"/>
          <w:lang w:val="en-GB"/>
        </w:rPr>
        <w:t>management</w:t>
      </w:r>
      <w:r w:rsidR="00B11E89" w:rsidRPr="00324CFD">
        <w:rPr>
          <w:rFonts w:ascii="Arial" w:hAnsi="Arial" w:cs="Arial"/>
          <w:lang w:val="en-GB"/>
        </w:rPr>
        <w:t xml:space="preserve">. The aim of the workshop is to provide input to the CCAS report (see #1 above). The workshop is </w:t>
      </w:r>
      <w:r w:rsidR="00866579">
        <w:rPr>
          <w:rFonts w:ascii="Arial" w:hAnsi="Arial" w:cs="Arial"/>
          <w:lang w:val="en-GB"/>
        </w:rPr>
        <w:t xml:space="preserve">scheduled for 26-27 </w:t>
      </w:r>
      <w:r w:rsidR="00C81169">
        <w:rPr>
          <w:rFonts w:ascii="Arial" w:hAnsi="Arial" w:cs="Arial"/>
          <w:lang w:val="en-GB"/>
        </w:rPr>
        <w:t>September</w:t>
      </w:r>
      <w:r w:rsidR="00866579">
        <w:rPr>
          <w:rFonts w:ascii="Arial" w:hAnsi="Arial" w:cs="Arial"/>
          <w:lang w:val="en-GB"/>
        </w:rPr>
        <w:t xml:space="preserve"> 2017 in Wilhelmshaven</w:t>
      </w:r>
      <w:r w:rsidR="00B11E89" w:rsidRPr="00324CFD">
        <w:rPr>
          <w:rFonts w:ascii="Arial" w:hAnsi="Arial" w:cs="Arial"/>
          <w:lang w:val="en-GB"/>
        </w:rPr>
        <w:t>.</w:t>
      </w:r>
    </w:p>
    <w:p w:rsidR="00937C99" w:rsidRPr="00324CFD" w:rsidRDefault="00937C99" w:rsidP="00FF64EF">
      <w:pPr>
        <w:pStyle w:val="Listenabsatz"/>
        <w:keepNext/>
        <w:ind w:left="1080"/>
        <w:rPr>
          <w:rFonts w:ascii="Arial" w:hAnsi="Arial" w:cs="Arial"/>
          <w:lang w:val="en-GB"/>
        </w:rPr>
      </w:pPr>
    </w:p>
    <w:p w:rsidR="00D23A59" w:rsidRPr="00324CFD" w:rsidRDefault="00D23A59" w:rsidP="00FF64EF">
      <w:pPr>
        <w:pStyle w:val="Listenabsatz"/>
        <w:keepNext/>
        <w:ind w:left="1080"/>
        <w:rPr>
          <w:rFonts w:ascii="Arial" w:hAnsi="Arial" w:cs="Arial"/>
          <w:lang w:val="en-GB"/>
        </w:rPr>
      </w:pPr>
    </w:p>
    <w:p w:rsidR="00D23A59" w:rsidRPr="00324CFD" w:rsidRDefault="00B11E89" w:rsidP="00562FB2">
      <w:pPr>
        <w:pStyle w:val="Listenabsatz"/>
        <w:keepNext/>
        <w:numPr>
          <w:ilvl w:val="0"/>
          <w:numId w:val="22"/>
        </w:numPr>
        <w:rPr>
          <w:rFonts w:ascii="Arial" w:hAnsi="Arial" w:cs="Arial"/>
          <w:u w:val="single"/>
          <w:lang w:val="en-GB"/>
        </w:rPr>
      </w:pPr>
      <w:r w:rsidRPr="00324CFD">
        <w:rPr>
          <w:rFonts w:ascii="Arial" w:hAnsi="Arial" w:cs="Arial"/>
          <w:u w:val="single"/>
          <w:lang w:val="en-GB"/>
        </w:rPr>
        <w:t>Studies</w:t>
      </w:r>
    </w:p>
    <w:p w:rsidR="00B11E89" w:rsidRDefault="00937C99" w:rsidP="00C81169">
      <w:pPr>
        <w:pStyle w:val="Listenabsatz"/>
        <w:keepNext/>
        <w:ind w:left="1080"/>
        <w:rPr>
          <w:rFonts w:ascii="Arial" w:hAnsi="Arial" w:cs="Arial"/>
          <w:lang w:val="en-GB"/>
        </w:rPr>
      </w:pPr>
      <w:r>
        <w:rPr>
          <w:rFonts w:ascii="Arial" w:hAnsi="Arial" w:cs="Arial"/>
          <w:u w:val="single"/>
          <w:lang w:val="en-GB"/>
        </w:rPr>
        <w:t>4.1</w:t>
      </w:r>
      <w:r w:rsidR="00102C3A" w:rsidRPr="00324CFD">
        <w:rPr>
          <w:rFonts w:ascii="Arial" w:hAnsi="Arial" w:cs="Arial"/>
          <w:u w:val="single"/>
          <w:lang w:val="en-GB"/>
        </w:rPr>
        <w:t>Modelling</w:t>
      </w:r>
      <w:r w:rsidR="00102C3A" w:rsidRPr="00324CFD">
        <w:rPr>
          <w:rFonts w:ascii="Arial" w:hAnsi="Arial" w:cs="Arial"/>
          <w:lang w:val="en-GB"/>
        </w:rPr>
        <w:t xml:space="preserve">. TG-C </w:t>
      </w:r>
      <w:r w:rsidR="002F7E36">
        <w:rPr>
          <w:rFonts w:ascii="Arial" w:hAnsi="Arial" w:cs="Arial"/>
          <w:lang w:val="en-GB"/>
        </w:rPr>
        <w:t>intends</w:t>
      </w:r>
      <w:r w:rsidR="002F7E36" w:rsidRPr="00324CFD">
        <w:rPr>
          <w:rFonts w:ascii="Arial" w:hAnsi="Arial" w:cs="Arial"/>
          <w:lang w:val="en-GB"/>
        </w:rPr>
        <w:t xml:space="preserve"> </w:t>
      </w:r>
      <w:r w:rsidR="00102C3A" w:rsidRPr="00324CFD">
        <w:rPr>
          <w:rFonts w:ascii="Arial" w:hAnsi="Arial" w:cs="Arial"/>
          <w:lang w:val="en-GB"/>
        </w:rPr>
        <w:t>to prepare a</w:t>
      </w:r>
      <w:r w:rsidR="00C1220F">
        <w:rPr>
          <w:rFonts w:ascii="Arial" w:hAnsi="Arial" w:cs="Arial"/>
          <w:lang w:val="en-GB"/>
        </w:rPr>
        <w:t>n overall</w:t>
      </w:r>
      <w:r w:rsidR="00102C3A" w:rsidRPr="00324CFD">
        <w:rPr>
          <w:rFonts w:ascii="Arial" w:hAnsi="Arial" w:cs="Arial"/>
          <w:lang w:val="en-GB"/>
        </w:rPr>
        <w:t xml:space="preserve"> review document of the conducted long-term morphodynamic modelling studies for the Wadden Sea with the overall objective to present and report a (state of the art) overview of long-term morphodynamic </w:t>
      </w:r>
      <w:r w:rsidR="00324CFD" w:rsidRPr="00324CFD">
        <w:rPr>
          <w:rFonts w:ascii="Arial" w:hAnsi="Arial" w:cs="Arial"/>
          <w:lang w:val="en-GB"/>
        </w:rPr>
        <w:t>modelling</w:t>
      </w:r>
      <w:r w:rsidR="00102C3A" w:rsidRPr="00324CFD">
        <w:rPr>
          <w:rFonts w:ascii="Arial" w:hAnsi="Arial" w:cs="Arial"/>
          <w:lang w:val="en-GB"/>
        </w:rPr>
        <w:t xml:space="preserve"> in the Wadden Sea.</w:t>
      </w:r>
      <w:r w:rsidR="002F7E36">
        <w:rPr>
          <w:rFonts w:ascii="Arial" w:hAnsi="Arial" w:cs="Arial"/>
          <w:lang w:val="en-GB"/>
        </w:rPr>
        <w:t xml:space="preserve"> This action is pending </w:t>
      </w:r>
      <w:r w:rsidR="00FB5C3B">
        <w:rPr>
          <w:rFonts w:ascii="Arial" w:hAnsi="Arial" w:cs="Arial"/>
          <w:lang w:val="en-GB"/>
        </w:rPr>
        <w:t>the</w:t>
      </w:r>
      <w:r w:rsidR="002F7E36">
        <w:rPr>
          <w:rFonts w:ascii="Arial" w:hAnsi="Arial" w:cs="Arial"/>
          <w:lang w:val="en-GB"/>
        </w:rPr>
        <w:t xml:space="preserve"> availability of funds in 2017.</w:t>
      </w:r>
    </w:p>
    <w:p w:rsidR="002F7E36" w:rsidRPr="00324CFD" w:rsidRDefault="002F7E36" w:rsidP="00C81169">
      <w:pPr>
        <w:pStyle w:val="Listenabsatz"/>
        <w:keepNext/>
        <w:ind w:left="1440"/>
        <w:rPr>
          <w:rFonts w:ascii="Arial" w:hAnsi="Arial" w:cs="Arial"/>
          <w:lang w:val="en-GB"/>
        </w:rPr>
      </w:pPr>
    </w:p>
    <w:p w:rsidR="002F7E36" w:rsidRDefault="00102C3A" w:rsidP="00324CFD">
      <w:pPr>
        <w:pStyle w:val="Listenabsatz"/>
        <w:keepNext/>
        <w:ind w:left="1080"/>
        <w:rPr>
          <w:rFonts w:ascii="Arial" w:hAnsi="Arial" w:cs="Arial"/>
          <w:lang w:val="en-GB"/>
        </w:rPr>
      </w:pPr>
      <w:r w:rsidRPr="00324CFD">
        <w:rPr>
          <w:rFonts w:ascii="Arial" w:hAnsi="Arial" w:cs="Arial"/>
          <w:u w:val="single"/>
          <w:lang w:val="en-GB"/>
        </w:rPr>
        <w:t xml:space="preserve">4.2 </w:t>
      </w:r>
      <w:r w:rsidR="00FF64EF" w:rsidRPr="00324CFD">
        <w:rPr>
          <w:rFonts w:ascii="Arial" w:hAnsi="Arial" w:cs="Arial"/>
          <w:u w:val="single"/>
          <w:lang w:val="en-GB"/>
        </w:rPr>
        <w:t>Ebb-tidal deltas</w:t>
      </w:r>
      <w:r w:rsidR="00FF64EF" w:rsidRPr="00324CFD">
        <w:rPr>
          <w:rFonts w:ascii="Arial" w:hAnsi="Arial" w:cs="Arial"/>
          <w:lang w:val="en-GB"/>
        </w:rPr>
        <w:t xml:space="preserve">. </w:t>
      </w:r>
      <w:r w:rsidR="002F7E36">
        <w:rPr>
          <w:rFonts w:ascii="Arial" w:hAnsi="Arial" w:cs="Arial"/>
          <w:lang w:val="en-GB"/>
        </w:rPr>
        <w:t>Deltares (NL) was commissioned to start the ebb-tidal delta study. Goal is to make an overview of available knowledge on (ge</w:t>
      </w:r>
      <w:r w:rsidR="00FB5C3B">
        <w:rPr>
          <w:rFonts w:ascii="Arial" w:hAnsi="Arial" w:cs="Arial"/>
          <w:lang w:val="en-GB"/>
        </w:rPr>
        <w:t>o)morphology of ebb-tidal delta</w:t>
      </w:r>
      <w:r w:rsidR="002F7E36">
        <w:rPr>
          <w:rFonts w:ascii="Arial" w:hAnsi="Arial" w:cs="Arial"/>
          <w:lang w:val="en-GB"/>
        </w:rPr>
        <w:t xml:space="preserve">s. </w:t>
      </w:r>
    </w:p>
    <w:p w:rsidR="00102C3A" w:rsidRPr="00324CFD" w:rsidRDefault="00866579" w:rsidP="00324CFD">
      <w:pPr>
        <w:pStyle w:val="Listenabsatz"/>
        <w:keepNext/>
        <w:ind w:left="108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First results will be discussed at the TG-C 20 meeting in June 2017</w:t>
      </w:r>
      <w:r w:rsidR="00C81169">
        <w:rPr>
          <w:rFonts w:ascii="Arial" w:hAnsi="Arial" w:cs="Arial"/>
          <w:lang w:val="en-GB"/>
        </w:rPr>
        <w:t>.</w:t>
      </w:r>
    </w:p>
    <w:p w:rsidR="00BC54B1" w:rsidRDefault="00BC54B1" w:rsidP="00BC54B1">
      <w:pPr>
        <w:pStyle w:val="Listenabsatz"/>
        <w:keepNext/>
        <w:ind w:left="1080"/>
        <w:rPr>
          <w:rFonts w:ascii="Arial" w:hAnsi="Arial" w:cs="Arial"/>
          <w:lang w:val="en-GB"/>
        </w:rPr>
      </w:pPr>
    </w:p>
    <w:p w:rsidR="00BC54B1" w:rsidRDefault="00BC54B1" w:rsidP="00BC54B1">
      <w:pPr>
        <w:pStyle w:val="Listenabsatz"/>
        <w:keepNext/>
        <w:ind w:left="1080"/>
        <w:rPr>
          <w:rFonts w:ascii="Arial" w:hAnsi="Arial" w:cs="Arial"/>
          <w:u w:val="single"/>
          <w:lang w:val="en-GB"/>
        </w:rPr>
      </w:pPr>
    </w:p>
    <w:p w:rsidR="00BC54B1" w:rsidRDefault="00BC54B1" w:rsidP="00FF64EF">
      <w:pPr>
        <w:pStyle w:val="Listenabsatz"/>
        <w:keepNext/>
        <w:numPr>
          <w:ilvl w:val="0"/>
          <w:numId w:val="22"/>
        </w:num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u w:val="single"/>
          <w:lang w:val="en-GB"/>
        </w:rPr>
        <w:t>Research agenda</w:t>
      </w:r>
    </w:p>
    <w:p w:rsidR="00BC54B1" w:rsidRPr="00BC54B1" w:rsidRDefault="00BC54B1" w:rsidP="00BC54B1">
      <w:pPr>
        <w:pStyle w:val="Listenabsatz"/>
        <w:keepNext/>
        <w:ind w:left="1080"/>
        <w:rPr>
          <w:rFonts w:ascii="Arial" w:hAnsi="Arial" w:cs="Arial"/>
          <w:lang w:val="en-GB"/>
        </w:rPr>
      </w:pPr>
      <w:r w:rsidRPr="00BC54B1">
        <w:rPr>
          <w:rFonts w:ascii="Arial" w:hAnsi="Arial" w:cs="Arial"/>
          <w:lang w:val="en-GB"/>
        </w:rPr>
        <w:t xml:space="preserve">TG-C discussed the status of preparation of the trilateral research agenda. </w:t>
      </w:r>
      <w:r w:rsidR="00866579">
        <w:rPr>
          <w:rFonts w:ascii="Arial" w:hAnsi="Arial" w:cs="Arial"/>
          <w:lang w:val="en-GB"/>
        </w:rPr>
        <w:t xml:space="preserve">Members of </w:t>
      </w:r>
      <w:r w:rsidRPr="00BC54B1">
        <w:rPr>
          <w:rFonts w:ascii="Arial" w:hAnsi="Arial" w:cs="Arial"/>
          <w:lang w:val="en-GB"/>
        </w:rPr>
        <w:t xml:space="preserve">TG-C </w:t>
      </w:r>
      <w:r w:rsidR="00866579">
        <w:rPr>
          <w:rFonts w:ascii="Arial" w:hAnsi="Arial" w:cs="Arial"/>
          <w:lang w:val="en-GB"/>
        </w:rPr>
        <w:t xml:space="preserve">will attend the ISWSS14 in Tonder to further discuss and bring in relevant information to the topics “Geoscience” and “Climate and Water”. </w:t>
      </w:r>
    </w:p>
    <w:p w:rsidR="00BC54B1" w:rsidRDefault="00BC54B1" w:rsidP="00FF64EF">
      <w:pPr>
        <w:pStyle w:val="Listenabsatz"/>
        <w:keepNext/>
        <w:ind w:left="1080"/>
        <w:rPr>
          <w:rFonts w:ascii="Arial" w:hAnsi="Arial" w:cs="Arial"/>
          <w:lang w:val="en-GB"/>
        </w:rPr>
      </w:pPr>
    </w:p>
    <w:sectPr w:rsidR="00BC54B1" w:rsidSect="00C81169">
      <w:headerReference w:type="default" r:id="rId10"/>
      <w:pgSz w:w="11906" w:h="16838"/>
      <w:pgMar w:top="1701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385" w:rsidRDefault="00C61385">
      <w:r>
        <w:separator/>
      </w:r>
    </w:p>
  </w:endnote>
  <w:endnote w:type="continuationSeparator" w:id="0">
    <w:p w:rsidR="00C61385" w:rsidRDefault="00C6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385" w:rsidRDefault="00C61385">
      <w:r>
        <w:separator/>
      </w:r>
    </w:p>
  </w:footnote>
  <w:footnote w:type="continuationSeparator" w:id="0">
    <w:p w:rsidR="00C61385" w:rsidRDefault="00C61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1</w:t>
    </w:r>
    <w:r w:rsidR="007274FE">
      <w:rPr>
        <w:rFonts w:ascii="Arial" w:hAnsi="Arial" w:cs="Arial"/>
        <w:sz w:val="20"/>
        <w:szCs w:val="20"/>
      </w:rPr>
      <w:t>9</w:t>
    </w:r>
    <w:r w:rsidR="00EC5D09">
      <w:rPr>
        <w:rFonts w:ascii="Arial" w:hAnsi="Arial" w:cs="Arial"/>
        <w:sz w:val="20"/>
        <w:szCs w:val="20"/>
      </w:rPr>
      <w:t>/5.4/</w:t>
    </w:r>
    <w:r w:rsidR="002C73D9">
      <w:rPr>
        <w:rFonts w:ascii="Arial" w:hAnsi="Arial" w:cs="Arial"/>
        <w:sz w:val="20"/>
        <w:szCs w:val="20"/>
      </w:rPr>
      <w:t>2</w:t>
    </w:r>
    <w:r w:rsidR="00C1220F">
      <w:rPr>
        <w:rFonts w:ascii="Arial" w:hAnsi="Arial" w:cs="Arial"/>
        <w:sz w:val="20"/>
        <w:szCs w:val="20"/>
      </w:rPr>
      <w:t xml:space="preserve"> </w:t>
    </w:r>
    <w:r w:rsidR="00EC5D09">
      <w:rPr>
        <w:rFonts w:ascii="Arial" w:hAnsi="Arial" w:cs="Arial"/>
        <w:sz w:val="20"/>
        <w:szCs w:val="20"/>
      </w:rPr>
      <w:t xml:space="preserve">Progress </w:t>
    </w:r>
    <w:r w:rsidR="003D014E">
      <w:rPr>
        <w:rFonts w:ascii="Arial" w:hAnsi="Arial" w:cs="Arial"/>
        <w:sz w:val="20"/>
        <w:szCs w:val="20"/>
      </w:rPr>
      <w:t>TG-C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66138E" w:rsidRPr="0066138E">
      <w:rPr>
        <w:rFonts w:ascii="Arial" w:hAnsi="Arial" w:cs="Arial"/>
        <w:noProof/>
        <w:sz w:val="20"/>
        <w:szCs w:val="20"/>
        <w:lang w:val="de-DE"/>
      </w:rPr>
      <w:t>3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26D"/>
    <w:multiLevelType w:val="hybridMultilevel"/>
    <w:tmpl w:val="E392ED28"/>
    <w:lvl w:ilvl="0" w:tplc="EE886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E1619A"/>
    <w:multiLevelType w:val="multilevel"/>
    <w:tmpl w:val="57A4CA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u w:val="single"/>
      </w:rPr>
    </w:lvl>
  </w:abstractNum>
  <w:abstractNum w:abstractNumId="4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0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6"/>
  </w:num>
  <w:num w:numId="5">
    <w:abstractNumId w:val="16"/>
  </w:num>
  <w:num w:numId="6">
    <w:abstractNumId w:val="0"/>
  </w:num>
  <w:num w:numId="7">
    <w:abstractNumId w:val="14"/>
  </w:num>
  <w:num w:numId="8">
    <w:abstractNumId w:val="15"/>
  </w:num>
  <w:num w:numId="9">
    <w:abstractNumId w:val="9"/>
  </w:num>
  <w:num w:numId="10">
    <w:abstractNumId w:val="8"/>
  </w:num>
  <w:num w:numId="11">
    <w:abstractNumId w:val="17"/>
  </w:num>
  <w:num w:numId="12">
    <w:abstractNumId w:val="5"/>
  </w:num>
  <w:num w:numId="13">
    <w:abstractNumId w:val="19"/>
  </w:num>
  <w:num w:numId="14">
    <w:abstractNumId w:val="1"/>
  </w:num>
  <w:num w:numId="15">
    <w:abstractNumId w:val="12"/>
  </w:num>
  <w:num w:numId="16">
    <w:abstractNumId w:val="18"/>
  </w:num>
  <w:num w:numId="17">
    <w:abstractNumId w:val="4"/>
  </w:num>
  <w:num w:numId="18">
    <w:abstractNumId w:val="10"/>
  </w:num>
  <w:num w:numId="19">
    <w:abstractNumId w:val="13"/>
  </w:num>
  <w:num w:numId="20">
    <w:abstractNumId w:val="7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02C3A"/>
    <w:rsid w:val="001038D4"/>
    <w:rsid w:val="00125C55"/>
    <w:rsid w:val="00147A4E"/>
    <w:rsid w:val="00150169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93E00"/>
    <w:rsid w:val="002A6524"/>
    <w:rsid w:val="002C3B3E"/>
    <w:rsid w:val="002C73D9"/>
    <w:rsid w:val="002D7C58"/>
    <w:rsid w:val="002D7DF5"/>
    <w:rsid w:val="002F7E36"/>
    <w:rsid w:val="003148C6"/>
    <w:rsid w:val="00316823"/>
    <w:rsid w:val="00324CFD"/>
    <w:rsid w:val="0032790E"/>
    <w:rsid w:val="00333535"/>
    <w:rsid w:val="00336615"/>
    <w:rsid w:val="00340678"/>
    <w:rsid w:val="00342BBA"/>
    <w:rsid w:val="00367F1A"/>
    <w:rsid w:val="00375097"/>
    <w:rsid w:val="003A4E03"/>
    <w:rsid w:val="003A6B2B"/>
    <w:rsid w:val="003B2160"/>
    <w:rsid w:val="003B2804"/>
    <w:rsid w:val="003D014E"/>
    <w:rsid w:val="003D1041"/>
    <w:rsid w:val="003D2626"/>
    <w:rsid w:val="003D5EE2"/>
    <w:rsid w:val="003D6420"/>
    <w:rsid w:val="003D6D11"/>
    <w:rsid w:val="003E6517"/>
    <w:rsid w:val="003E673D"/>
    <w:rsid w:val="003F3217"/>
    <w:rsid w:val="0041392A"/>
    <w:rsid w:val="0041642B"/>
    <w:rsid w:val="004634D9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2FB2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01FBE"/>
    <w:rsid w:val="006264FF"/>
    <w:rsid w:val="006363AB"/>
    <w:rsid w:val="00646DAB"/>
    <w:rsid w:val="00650ABF"/>
    <w:rsid w:val="0066138E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10B89"/>
    <w:rsid w:val="007240E0"/>
    <w:rsid w:val="00724801"/>
    <w:rsid w:val="0072516E"/>
    <w:rsid w:val="007274FE"/>
    <w:rsid w:val="00754D75"/>
    <w:rsid w:val="007563CD"/>
    <w:rsid w:val="00761403"/>
    <w:rsid w:val="0078654F"/>
    <w:rsid w:val="007976A5"/>
    <w:rsid w:val="007A0319"/>
    <w:rsid w:val="007A605D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66579"/>
    <w:rsid w:val="008965D1"/>
    <w:rsid w:val="00896C69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37C99"/>
    <w:rsid w:val="0094113A"/>
    <w:rsid w:val="00950873"/>
    <w:rsid w:val="009517FA"/>
    <w:rsid w:val="00965C3E"/>
    <w:rsid w:val="009719CA"/>
    <w:rsid w:val="00973022"/>
    <w:rsid w:val="00975C6B"/>
    <w:rsid w:val="00982C8B"/>
    <w:rsid w:val="009A057C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E6049"/>
    <w:rsid w:val="00AE651C"/>
    <w:rsid w:val="00AF263A"/>
    <w:rsid w:val="00B07A4C"/>
    <w:rsid w:val="00B1013D"/>
    <w:rsid w:val="00B1024D"/>
    <w:rsid w:val="00B11E89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47B8"/>
    <w:rsid w:val="00BB539C"/>
    <w:rsid w:val="00BB654B"/>
    <w:rsid w:val="00BB72BE"/>
    <w:rsid w:val="00BC4357"/>
    <w:rsid w:val="00BC54B1"/>
    <w:rsid w:val="00BD4531"/>
    <w:rsid w:val="00BE4BF3"/>
    <w:rsid w:val="00C066DF"/>
    <w:rsid w:val="00C1220F"/>
    <w:rsid w:val="00C23468"/>
    <w:rsid w:val="00C25297"/>
    <w:rsid w:val="00C6067C"/>
    <w:rsid w:val="00C61385"/>
    <w:rsid w:val="00C62F33"/>
    <w:rsid w:val="00C81169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C7CA9"/>
    <w:rsid w:val="00CD0E99"/>
    <w:rsid w:val="00CE4943"/>
    <w:rsid w:val="00CE7272"/>
    <w:rsid w:val="00D02CC2"/>
    <w:rsid w:val="00D045F6"/>
    <w:rsid w:val="00D04A2E"/>
    <w:rsid w:val="00D07950"/>
    <w:rsid w:val="00D10487"/>
    <w:rsid w:val="00D23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A97"/>
    <w:rsid w:val="00DC5EAB"/>
    <w:rsid w:val="00DE4522"/>
    <w:rsid w:val="00DF2A2C"/>
    <w:rsid w:val="00E00EBB"/>
    <w:rsid w:val="00E01D3F"/>
    <w:rsid w:val="00E20D83"/>
    <w:rsid w:val="00E41AA1"/>
    <w:rsid w:val="00E420E7"/>
    <w:rsid w:val="00E4753B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7736"/>
    <w:rsid w:val="00EC0CDB"/>
    <w:rsid w:val="00EC431E"/>
    <w:rsid w:val="00EC5696"/>
    <w:rsid w:val="00EC5D09"/>
    <w:rsid w:val="00EE23C0"/>
    <w:rsid w:val="00EE25B5"/>
    <w:rsid w:val="00EF1778"/>
    <w:rsid w:val="00EF68E3"/>
    <w:rsid w:val="00F02F3A"/>
    <w:rsid w:val="00F05116"/>
    <w:rsid w:val="00F52682"/>
    <w:rsid w:val="00F62E2B"/>
    <w:rsid w:val="00F66A95"/>
    <w:rsid w:val="00F73795"/>
    <w:rsid w:val="00F77F84"/>
    <w:rsid w:val="00F872A7"/>
    <w:rsid w:val="00F912C1"/>
    <w:rsid w:val="00F91478"/>
    <w:rsid w:val="00F97082"/>
    <w:rsid w:val="00FA27B3"/>
    <w:rsid w:val="00FA36AB"/>
    <w:rsid w:val="00FB5C3B"/>
    <w:rsid w:val="00FB5CE8"/>
    <w:rsid w:val="00FC4DEB"/>
    <w:rsid w:val="00FC6BEB"/>
    <w:rsid w:val="00FE6205"/>
    <w:rsid w:val="00FF523A"/>
    <w:rsid w:val="00FF64EF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5EF15-BB17-4E09-BB39-91C9ED0EA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2</cp:revision>
  <cp:lastPrinted>2017-03-21T13:21:00Z</cp:lastPrinted>
  <dcterms:created xsi:type="dcterms:W3CDTF">2017-03-21T13:21:00Z</dcterms:created>
  <dcterms:modified xsi:type="dcterms:W3CDTF">2017-03-21T13:21:00Z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