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50" w:rsidRDefault="00691E50" w:rsidP="00691E50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CEC08" wp14:editId="2577EEBC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E50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91E50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691E50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91E50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16 </w:t>
                            </w:r>
                          </w:p>
                          <w:p w:rsidR="00691E50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9-10 March 2016</w:t>
                            </w:r>
                          </w:p>
                          <w:p w:rsidR="00691E50" w:rsidRPr="002160AA" w:rsidRDefault="00691E50" w:rsidP="00691E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Leeuwarden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691E50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691E50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691E50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691E50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16 </w:t>
                      </w:r>
                    </w:p>
                    <w:p w:rsidR="00691E50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9-10 March 2016</w:t>
                      </w:r>
                    </w:p>
                    <w:p w:rsidR="00691E50" w:rsidRPr="002160AA" w:rsidRDefault="00691E50" w:rsidP="00691E5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Leeuwarden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050E777F" wp14:editId="170AE468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691E50" w:rsidRDefault="00691E50" w:rsidP="00691E50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691E50" w:rsidRDefault="00691E50" w:rsidP="00691E50">
      <w:pPr>
        <w:rPr>
          <w:sz w:val="20"/>
          <w:szCs w:val="20"/>
          <w:lang w:val="en-GB"/>
        </w:rPr>
      </w:pPr>
    </w:p>
    <w:p w:rsidR="00691E50" w:rsidRDefault="00691E50" w:rsidP="00691E50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</w:p>
    <w:p w:rsidR="00691E50" w:rsidRPr="00B07A4C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01E6E">
        <w:rPr>
          <w:rFonts w:ascii="Arial" w:hAnsi="Arial" w:cs="Arial"/>
          <w:b/>
          <w:sz w:val="20"/>
          <w:szCs w:val="20"/>
          <w:lang w:val="en-GB"/>
        </w:rPr>
        <w:t>5.9 International Cooperation</w:t>
      </w:r>
    </w:p>
    <w:p w:rsidR="00691E50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691E50" w:rsidRPr="008F0123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01E6E">
        <w:rPr>
          <w:rFonts w:ascii="Arial" w:hAnsi="Arial" w:cs="Arial"/>
          <w:b/>
          <w:sz w:val="20"/>
          <w:szCs w:val="20"/>
          <w:lang w:val="en-GB"/>
        </w:rPr>
        <w:t xml:space="preserve">MoU </w:t>
      </w:r>
      <w:proofErr w:type="spellStart"/>
      <w:r w:rsidR="00001E6E">
        <w:rPr>
          <w:rFonts w:ascii="Arial" w:hAnsi="Arial" w:cs="Arial"/>
          <w:b/>
          <w:sz w:val="20"/>
          <w:szCs w:val="20"/>
          <w:lang w:val="en-GB"/>
        </w:rPr>
        <w:t>Wadden</w:t>
      </w:r>
      <w:proofErr w:type="spellEnd"/>
      <w:r w:rsidR="00001E6E">
        <w:rPr>
          <w:rFonts w:ascii="Arial" w:hAnsi="Arial" w:cs="Arial"/>
          <w:b/>
          <w:sz w:val="20"/>
          <w:szCs w:val="20"/>
          <w:lang w:val="en-GB"/>
        </w:rPr>
        <w:t xml:space="preserve"> Sea – Korea: Draft work </w:t>
      </w:r>
      <w:r w:rsidR="004A0728">
        <w:rPr>
          <w:rFonts w:ascii="Arial" w:hAnsi="Arial" w:cs="Arial"/>
          <w:b/>
          <w:sz w:val="20"/>
          <w:szCs w:val="20"/>
          <w:lang w:val="en-GB"/>
        </w:rPr>
        <w:t>plan</w:t>
      </w:r>
    </w:p>
    <w:p w:rsidR="00691E50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691E50" w:rsidRPr="002D7C58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WSB 16</w:t>
      </w:r>
      <w:r w:rsidR="00001E6E">
        <w:rPr>
          <w:rFonts w:ascii="Arial" w:hAnsi="Arial" w:cs="Arial"/>
          <w:sz w:val="20"/>
          <w:szCs w:val="20"/>
          <w:lang w:val="en-GB"/>
        </w:rPr>
        <w:t>/5.9/1</w:t>
      </w:r>
    </w:p>
    <w:p w:rsidR="00691E50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691E50" w:rsidRPr="00001E6E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01E6E" w:rsidRPr="00001E6E">
        <w:rPr>
          <w:rFonts w:ascii="Arial" w:hAnsi="Arial" w:cs="Arial"/>
          <w:sz w:val="20"/>
          <w:szCs w:val="20"/>
          <w:lang w:val="en-GB"/>
        </w:rPr>
        <w:t>23 February</w:t>
      </w:r>
      <w:r w:rsidRPr="00001E6E">
        <w:rPr>
          <w:rFonts w:ascii="Arial" w:hAnsi="Arial" w:cs="Arial"/>
          <w:sz w:val="20"/>
          <w:szCs w:val="20"/>
          <w:lang w:val="en-GB"/>
        </w:rPr>
        <w:t xml:space="preserve"> 2016</w:t>
      </w:r>
    </w:p>
    <w:p w:rsidR="00691E50" w:rsidRDefault="00691E50" w:rsidP="00691E50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</w:p>
    <w:p w:rsidR="00691E50" w:rsidRDefault="00691E50" w:rsidP="00691E50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001E6E" w:rsidRPr="00001E6E">
        <w:rPr>
          <w:rFonts w:ascii="Arial" w:hAnsi="Arial" w:cs="Arial"/>
          <w:sz w:val="20"/>
          <w:szCs w:val="20"/>
          <w:lang w:val="en-GB"/>
        </w:rPr>
        <w:t>Secretariat</w:t>
      </w:r>
    </w:p>
    <w:p w:rsidR="00691E50" w:rsidRDefault="00691E50" w:rsidP="00691E50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691E50" w:rsidRDefault="00691E50" w:rsidP="00691E50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691E50" w:rsidRDefault="00691E50" w:rsidP="00691E50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01E6E" w:rsidRDefault="00001E6E" w:rsidP="00691E50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01E6E" w:rsidRDefault="00001E6E" w:rsidP="00001E6E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Attached is a draft work programme of the MoU for the time period 2016 – 2018 which covers five main topics as presented at the WSB 13 (January 2015).</w:t>
      </w:r>
    </w:p>
    <w:p w:rsidR="006A4719" w:rsidRDefault="006A4719" w:rsidP="00001E6E">
      <w:pPr>
        <w:rPr>
          <w:rFonts w:ascii="Arial" w:hAnsi="Arial"/>
          <w:sz w:val="20"/>
          <w:szCs w:val="20"/>
          <w:lang w:val="en-GB"/>
        </w:rPr>
      </w:pPr>
    </w:p>
    <w:p w:rsidR="006A4719" w:rsidRDefault="006A4719" w:rsidP="00001E6E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The work will be carried out within the </w:t>
      </w:r>
      <w:r w:rsidR="008F07BF">
        <w:rPr>
          <w:rFonts w:ascii="Arial" w:hAnsi="Arial"/>
          <w:sz w:val="20"/>
          <w:szCs w:val="20"/>
          <w:lang w:val="en-GB"/>
        </w:rPr>
        <w:t xml:space="preserve">MoU </w:t>
      </w:r>
      <w:r w:rsidR="00535C35">
        <w:rPr>
          <w:rFonts w:ascii="Arial" w:hAnsi="Arial"/>
          <w:sz w:val="20"/>
          <w:szCs w:val="20"/>
          <w:lang w:val="en-GB"/>
        </w:rPr>
        <w:t xml:space="preserve">core </w:t>
      </w:r>
      <w:r w:rsidR="008F07BF">
        <w:rPr>
          <w:rFonts w:ascii="Arial" w:hAnsi="Arial"/>
          <w:sz w:val="20"/>
          <w:szCs w:val="20"/>
          <w:lang w:val="en-GB"/>
        </w:rPr>
        <w:t>budget</w:t>
      </w:r>
      <w:r w:rsidR="00D56974">
        <w:rPr>
          <w:rFonts w:ascii="Arial" w:hAnsi="Arial"/>
          <w:sz w:val="20"/>
          <w:szCs w:val="20"/>
          <w:lang w:val="en-GB"/>
        </w:rPr>
        <w:t>, the IWSS budg</w:t>
      </w:r>
      <w:r w:rsidR="0076089C">
        <w:rPr>
          <w:rFonts w:ascii="Arial" w:hAnsi="Arial"/>
          <w:sz w:val="20"/>
          <w:szCs w:val="20"/>
          <w:lang w:val="en-GB"/>
        </w:rPr>
        <w:t>et</w:t>
      </w:r>
      <w:r w:rsidR="008F07BF">
        <w:rPr>
          <w:rFonts w:ascii="Arial" w:hAnsi="Arial"/>
          <w:sz w:val="20"/>
          <w:szCs w:val="20"/>
          <w:lang w:val="en-GB"/>
        </w:rPr>
        <w:t xml:space="preserve"> </w:t>
      </w:r>
      <w:r w:rsidR="00535C35">
        <w:rPr>
          <w:rFonts w:ascii="Arial" w:hAnsi="Arial"/>
          <w:sz w:val="20"/>
          <w:szCs w:val="20"/>
          <w:lang w:val="en-GB"/>
        </w:rPr>
        <w:t>and the proposed Supplementary Budget 2016 (</w:t>
      </w:r>
      <w:r w:rsidR="00D56974">
        <w:rPr>
          <w:rFonts w:ascii="Arial" w:hAnsi="Arial"/>
          <w:sz w:val="20"/>
          <w:szCs w:val="20"/>
          <w:lang w:val="en-GB"/>
        </w:rPr>
        <w:t xml:space="preserve">for </w:t>
      </w:r>
      <w:r w:rsidR="00535C35">
        <w:rPr>
          <w:rFonts w:ascii="Arial" w:hAnsi="Arial"/>
          <w:sz w:val="20"/>
          <w:szCs w:val="20"/>
          <w:lang w:val="en-GB"/>
        </w:rPr>
        <w:t>specific activities not covered by the core budget).</w:t>
      </w:r>
    </w:p>
    <w:p w:rsidR="006A4719" w:rsidRDefault="006A4719" w:rsidP="00001E6E">
      <w:pPr>
        <w:rPr>
          <w:rFonts w:ascii="Arial" w:hAnsi="Arial"/>
          <w:sz w:val="20"/>
          <w:szCs w:val="20"/>
          <w:lang w:val="en-GB"/>
        </w:rPr>
      </w:pPr>
    </w:p>
    <w:p w:rsidR="00001E6E" w:rsidRDefault="00001E6E" w:rsidP="00001E6E">
      <w:pPr>
        <w:rPr>
          <w:rFonts w:ascii="Arial" w:hAnsi="Arial"/>
          <w:sz w:val="20"/>
          <w:szCs w:val="20"/>
          <w:lang w:val="en-GB"/>
        </w:rPr>
      </w:pPr>
    </w:p>
    <w:p w:rsidR="00001E6E" w:rsidRDefault="00001E6E" w:rsidP="00691E50">
      <w:pPr>
        <w:rPr>
          <w:rFonts w:ascii="Arial" w:hAnsi="Arial"/>
          <w:b/>
          <w:sz w:val="20"/>
          <w:szCs w:val="20"/>
          <w:lang w:val="en-GB"/>
        </w:rPr>
      </w:pPr>
    </w:p>
    <w:p w:rsidR="00001E6E" w:rsidRPr="00FD2FBA" w:rsidRDefault="00001E6E" w:rsidP="00001E6E">
      <w:pPr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FD2FBA">
        <w:rPr>
          <w:rFonts w:ascii="Arial" w:hAnsi="Arial"/>
          <w:b/>
          <w:bCs/>
          <w:sz w:val="20"/>
          <w:szCs w:val="20"/>
          <w:lang w:val="en-GB"/>
        </w:rPr>
        <w:t>Proposal:</w:t>
      </w:r>
      <w:r w:rsidRPr="00FD2FBA">
        <w:rPr>
          <w:rFonts w:ascii="Arial" w:hAnsi="Arial"/>
          <w:b/>
          <w:bCs/>
          <w:sz w:val="20"/>
          <w:szCs w:val="20"/>
          <w:lang w:val="en-GB"/>
        </w:rPr>
        <w:tab/>
        <w:t xml:space="preserve">The meeting is </w:t>
      </w:r>
      <w:r>
        <w:rPr>
          <w:rFonts w:ascii="Arial" w:hAnsi="Arial"/>
          <w:b/>
          <w:bCs/>
          <w:sz w:val="20"/>
          <w:szCs w:val="20"/>
          <w:lang w:val="en-GB"/>
        </w:rPr>
        <w:t xml:space="preserve">invited to endorse the draft </w:t>
      </w:r>
      <w:r w:rsidRPr="00FD2FBA">
        <w:rPr>
          <w:rFonts w:ascii="Arial" w:hAnsi="Arial"/>
          <w:b/>
          <w:bCs/>
          <w:sz w:val="20"/>
          <w:szCs w:val="20"/>
          <w:lang w:val="en-GB"/>
        </w:rPr>
        <w:t>work programme 201</w:t>
      </w:r>
      <w:r w:rsidR="00997F56">
        <w:rPr>
          <w:rFonts w:ascii="Arial" w:hAnsi="Arial"/>
          <w:b/>
          <w:bCs/>
          <w:sz w:val="20"/>
          <w:szCs w:val="20"/>
          <w:lang w:val="en-GB"/>
        </w:rPr>
        <w:t>6</w:t>
      </w:r>
      <w:r w:rsidRPr="00FD2FBA">
        <w:rPr>
          <w:rFonts w:ascii="Arial" w:hAnsi="Arial"/>
          <w:b/>
          <w:bCs/>
          <w:sz w:val="20"/>
          <w:szCs w:val="20"/>
          <w:lang w:val="en-GB"/>
        </w:rPr>
        <w:t>-2018.</w:t>
      </w:r>
    </w:p>
    <w:p w:rsidR="00001E6E" w:rsidRPr="00E20D83" w:rsidRDefault="00001E6E" w:rsidP="00691E50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691E50" w:rsidRPr="00C94373" w:rsidRDefault="00691E50" w:rsidP="00691E50">
      <w:pPr>
        <w:pStyle w:val="Textkrper"/>
        <w:rPr>
          <w:szCs w:val="20"/>
          <w:lang w:val="en-GB"/>
        </w:rPr>
      </w:pPr>
    </w:p>
    <w:p w:rsidR="00691E50" w:rsidRDefault="00691E50" w:rsidP="00691E50">
      <w:pPr>
        <w:pStyle w:val="Textkrper"/>
        <w:rPr>
          <w:szCs w:val="20"/>
          <w:lang w:val="en-GB"/>
        </w:rPr>
      </w:pPr>
    </w:p>
    <w:p w:rsidR="00691E50" w:rsidRDefault="00691E50">
      <w:pPr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/>
          <w:b/>
          <w:sz w:val="20"/>
          <w:szCs w:val="20"/>
          <w:lang w:val="en-GB"/>
        </w:rPr>
        <w:br w:type="page"/>
      </w:r>
    </w:p>
    <w:p w:rsidR="00696031" w:rsidRPr="009B6375" w:rsidRDefault="006A01FA" w:rsidP="004021CF">
      <w:pPr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/>
          <w:b/>
          <w:sz w:val="20"/>
          <w:szCs w:val="20"/>
          <w:lang w:val="en-GB"/>
        </w:rPr>
        <w:lastRenderedPageBreak/>
        <w:t>Mo</w:t>
      </w:r>
      <w:r w:rsidR="00696031">
        <w:rPr>
          <w:rFonts w:ascii="Arial" w:hAnsi="Arial"/>
          <w:b/>
          <w:sz w:val="20"/>
          <w:szCs w:val="20"/>
          <w:lang w:val="en-GB"/>
        </w:rPr>
        <w:t xml:space="preserve">U </w:t>
      </w:r>
      <w:proofErr w:type="spellStart"/>
      <w:r w:rsidR="00696031">
        <w:rPr>
          <w:rFonts w:ascii="Arial" w:hAnsi="Arial"/>
          <w:b/>
          <w:sz w:val="20"/>
          <w:szCs w:val="20"/>
          <w:lang w:val="en-GB"/>
        </w:rPr>
        <w:t>Wadden</w:t>
      </w:r>
      <w:proofErr w:type="spellEnd"/>
      <w:r w:rsidR="00696031">
        <w:rPr>
          <w:rFonts w:ascii="Arial" w:hAnsi="Arial"/>
          <w:b/>
          <w:sz w:val="20"/>
          <w:szCs w:val="20"/>
          <w:lang w:val="en-GB"/>
        </w:rPr>
        <w:t xml:space="preserve"> Sea Korea</w:t>
      </w:r>
      <w:r>
        <w:rPr>
          <w:rFonts w:ascii="Arial" w:hAnsi="Arial"/>
          <w:b/>
          <w:sz w:val="20"/>
          <w:szCs w:val="20"/>
          <w:lang w:val="en-GB"/>
        </w:rPr>
        <w:t xml:space="preserve"> -  </w:t>
      </w:r>
      <w:r w:rsidR="004021CF">
        <w:rPr>
          <w:rFonts w:ascii="Arial" w:hAnsi="Arial"/>
          <w:b/>
          <w:sz w:val="20"/>
          <w:szCs w:val="20"/>
          <w:lang w:val="en-GB" w:eastAsia="ko-KR"/>
        </w:rPr>
        <w:t xml:space="preserve">Draft </w:t>
      </w:r>
      <w:r w:rsidR="002B3549">
        <w:rPr>
          <w:rFonts w:ascii="Arial" w:hAnsi="Arial"/>
          <w:b/>
          <w:sz w:val="20"/>
          <w:szCs w:val="20"/>
          <w:lang w:val="en-GB" w:eastAsia="ko-KR"/>
        </w:rPr>
        <w:t>w</w:t>
      </w:r>
      <w:r w:rsidR="003F3C9F">
        <w:rPr>
          <w:rFonts w:ascii="Arial" w:hAnsi="Arial" w:hint="eastAsia"/>
          <w:b/>
          <w:sz w:val="20"/>
          <w:szCs w:val="20"/>
          <w:lang w:val="en-GB" w:eastAsia="ko-KR"/>
        </w:rPr>
        <w:t xml:space="preserve">ork </w:t>
      </w:r>
      <w:r w:rsidR="002B3549">
        <w:rPr>
          <w:rFonts w:ascii="Arial" w:hAnsi="Arial"/>
          <w:b/>
          <w:sz w:val="20"/>
          <w:szCs w:val="20"/>
          <w:lang w:val="en-GB" w:eastAsia="ko-KR"/>
        </w:rPr>
        <w:t>programme</w:t>
      </w:r>
      <w:r w:rsidR="00696031">
        <w:rPr>
          <w:rFonts w:ascii="Arial" w:hAnsi="Arial"/>
          <w:b/>
          <w:sz w:val="20"/>
          <w:szCs w:val="20"/>
          <w:lang w:val="en-GB"/>
        </w:rPr>
        <w:t xml:space="preserve"> 201</w:t>
      </w:r>
      <w:r w:rsidR="00001E6E">
        <w:rPr>
          <w:rFonts w:ascii="Arial" w:hAnsi="Arial"/>
          <w:b/>
          <w:sz w:val="20"/>
          <w:szCs w:val="20"/>
          <w:lang w:val="en-GB"/>
        </w:rPr>
        <w:t>6</w:t>
      </w:r>
      <w:r w:rsidR="00696031">
        <w:rPr>
          <w:rFonts w:ascii="Arial" w:hAnsi="Arial"/>
          <w:b/>
          <w:sz w:val="20"/>
          <w:szCs w:val="20"/>
          <w:lang w:val="en-GB"/>
        </w:rPr>
        <w:t xml:space="preserve"> - 2018</w:t>
      </w:r>
    </w:p>
    <w:p w:rsidR="009B6375" w:rsidRDefault="002C6064" w:rsidP="004021CF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(</w:t>
      </w:r>
      <w:r w:rsidR="002B3549">
        <w:rPr>
          <w:rFonts w:ascii="Arial" w:hAnsi="Arial"/>
          <w:sz w:val="20"/>
          <w:szCs w:val="20"/>
          <w:lang w:val="en-GB"/>
        </w:rPr>
        <w:t>version 23 February 2016</w:t>
      </w:r>
      <w:r>
        <w:rPr>
          <w:rFonts w:ascii="Arial" w:hAnsi="Arial"/>
          <w:sz w:val="20"/>
          <w:szCs w:val="20"/>
          <w:lang w:val="en-GB"/>
        </w:rPr>
        <w:t>)</w:t>
      </w:r>
    </w:p>
    <w:p w:rsidR="002B3549" w:rsidRDefault="002B3549" w:rsidP="000265B7">
      <w:pPr>
        <w:rPr>
          <w:rFonts w:ascii="Arial" w:hAnsi="Arial"/>
          <w:sz w:val="20"/>
          <w:szCs w:val="20"/>
          <w:lang w:val="en-GB"/>
        </w:rPr>
      </w:pPr>
    </w:p>
    <w:p w:rsidR="002B3549" w:rsidRDefault="002B3549" w:rsidP="000265B7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The draft work programme was pre</w:t>
      </w:r>
      <w:r w:rsidR="00794EF6">
        <w:rPr>
          <w:rFonts w:ascii="Arial" w:hAnsi="Arial"/>
          <w:sz w:val="20"/>
          <w:szCs w:val="20"/>
          <w:lang w:val="en-GB"/>
        </w:rPr>
        <w:t xml:space="preserve">pared cooperatively by the CWSS, </w:t>
      </w:r>
      <w:r>
        <w:rPr>
          <w:rFonts w:ascii="Arial" w:hAnsi="Arial"/>
          <w:sz w:val="20"/>
          <w:szCs w:val="20"/>
          <w:lang w:val="en-GB"/>
        </w:rPr>
        <w:t xml:space="preserve">the </w:t>
      </w:r>
      <w:r w:rsidR="00794EF6" w:rsidRPr="00794EF6">
        <w:rPr>
          <w:rFonts w:ascii="Arial" w:hAnsi="Arial"/>
          <w:sz w:val="20"/>
          <w:szCs w:val="20"/>
          <w:lang w:val="en-GB"/>
        </w:rPr>
        <w:t>Korea</w:t>
      </w:r>
      <w:r w:rsidR="00794EF6">
        <w:rPr>
          <w:rFonts w:ascii="Arial" w:hAnsi="Arial"/>
          <w:sz w:val="20"/>
          <w:szCs w:val="20"/>
          <w:lang w:val="en-GB"/>
        </w:rPr>
        <w:t>n</w:t>
      </w:r>
      <w:r w:rsidR="00794EF6" w:rsidRPr="00794EF6">
        <w:rPr>
          <w:rFonts w:ascii="Arial" w:hAnsi="Arial"/>
          <w:sz w:val="20"/>
          <w:szCs w:val="20"/>
          <w:lang w:val="en-GB"/>
        </w:rPr>
        <w:t xml:space="preserve"> Marine Environment Management Corporation (KOEM)</w:t>
      </w:r>
      <w:r w:rsidR="00794EF6">
        <w:rPr>
          <w:rFonts w:ascii="Arial" w:hAnsi="Arial"/>
          <w:sz w:val="20"/>
          <w:szCs w:val="20"/>
          <w:lang w:val="en-GB"/>
        </w:rPr>
        <w:t xml:space="preserve"> and the Ministry of Ocean and Fisheries (MOF)</w:t>
      </w:r>
      <w:r w:rsidR="00794EF6" w:rsidRPr="00794EF6">
        <w:rPr>
          <w:rFonts w:ascii="Arial" w:hAnsi="Arial"/>
          <w:sz w:val="20"/>
          <w:szCs w:val="20"/>
          <w:lang w:val="en-GB"/>
        </w:rPr>
        <w:t xml:space="preserve"> </w:t>
      </w:r>
      <w:r>
        <w:rPr>
          <w:rFonts w:ascii="Arial" w:hAnsi="Arial"/>
          <w:sz w:val="20"/>
          <w:szCs w:val="20"/>
          <w:lang w:val="en-GB"/>
        </w:rPr>
        <w:t xml:space="preserve">in 2015 and focused on five main topics as presented </w:t>
      </w:r>
      <w:r w:rsidR="006A4719">
        <w:rPr>
          <w:rFonts w:ascii="Arial" w:hAnsi="Arial"/>
          <w:sz w:val="20"/>
          <w:szCs w:val="20"/>
          <w:lang w:val="en-GB"/>
        </w:rPr>
        <w:t>to</w:t>
      </w:r>
      <w:r>
        <w:rPr>
          <w:rFonts w:ascii="Arial" w:hAnsi="Arial"/>
          <w:sz w:val="20"/>
          <w:szCs w:val="20"/>
          <w:lang w:val="en-GB"/>
        </w:rPr>
        <w:t xml:space="preserve"> the</w:t>
      </w:r>
      <w:r w:rsidR="006A4719">
        <w:rPr>
          <w:rFonts w:ascii="Arial" w:hAnsi="Arial"/>
          <w:sz w:val="20"/>
          <w:szCs w:val="20"/>
          <w:lang w:val="en-GB"/>
        </w:rPr>
        <w:t xml:space="preserve"> </w:t>
      </w:r>
      <w:proofErr w:type="spellStart"/>
      <w:r w:rsidR="006A4719">
        <w:rPr>
          <w:rFonts w:ascii="Arial" w:hAnsi="Arial"/>
          <w:sz w:val="20"/>
          <w:szCs w:val="20"/>
          <w:lang w:val="en-GB"/>
        </w:rPr>
        <w:t>Wadden</w:t>
      </w:r>
      <w:proofErr w:type="spellEnd"/>
      <w:r w:rsidR="006A4719">
        <w:rPr>
          <w:rFonts w:ascii="Arial" w:hAnsi="Arial"/>
          <w:sz w:val="20"/>
          <w:szCs w:val="20"/>
          <w:lang w:val="en-GB"/>
        </w:rPr>
        <w:t xml:space="preserve"> Sea Board (</w:t>
      </w:r>
      <w:r>
        <w:rPr>
          <w:rFonts w:ascii="Arial" w:hAnsi="Arial"/>
          <w:sz w:val="20"/>
          <w:szCs w:val="20"/>
          <w:lang w:val="en-GB"/>
        </w:rPr>
        <w:t>WSB 13</w:t>
      </w:r>
      <w:r w:rsidR="006A4719">
        <w:rPr>
          <w:rFonts w:ascii="Arial" w:hAnsi="Arial"/>
          <w:sz w:val="20"/>
          <w:szCs w:val="20"/>
          <w:lang w:val="en-GB"/>
        </w:rPr>
        <w:t xml:space="preserve">, </w:t>
      </w:r>
      <w:r>
        <w:rPr>
          <w:rFonts w:ascii="Arial" w:hAnsi="Arial"/>
          <w:sz w:val="20"/>
          <w:szCs w:val="20"/>
          <w:lang w:val="en-GB"/>
        </w:rPr>
        <w:t xml:space="preserve">January 2015). The draft programme </w:t>
      </w:r>
      <w:r w:rsidR="00794EF6">
        <w:rPr>
          <w:rFonts w:ascii="Arial" w:hAnsi="Arial"/>
          <w:sz w:val="20"/>
          <w:szCs w:val="20"/>
          <w:lang w:val="en-GB"/>
        </w:rPr>
        <w:t>will serve</w:t>
      </w:r>
      <w:r>
        <w:rPr>
          <w:rFonts w:ascii="Arial" w:hAnsi="Arial"/>
          <w:sz w:val="20"/>
          <w:szCs w:val="20"/>
          <w:lang w:val="en-GB"/>
        </w:rPr>
        <w:t xml:space="preserve"> a framework for the MoU activities and will be further developed as appropriate.</w:t>
      </w:r>
    </w:p>
    <w:p w:rsidR="002B3549" w:rsidRDefault="002B3549" w:rsidP="000265B7">
      <w:pPr>
        <w:rPr>
          <w:rFonts w:ascii="Arial" w:hAnsi="Arial"/>
          <w:sz w:val="20"/>
          <w:szCs w:val="20"/>
          <w:lang w:val="en-GB"/>
        </w:rPr>
      </w:pPr>
    </w:p>
    <w:p w:rsidR="009B6375" w:rsidRPr="00696031" w:rsidRDefault="00C32F07" w:rsidP="000265B7">
      <w:pPr>
        <w:rPr>
          <w:rFonts w:ascii="Arial" w:hAnsi="Arial"/>
          <w:b/>
          <w:sz w:val="20"/>
          <w:szCs w:val="20"/>
          <w:lang w:val="en-GB"/>
        </w:rPr>
      </w:pPr>
      <w:r w:rsidRPr="00696031">
        <w:rPr>
          <w:rFonts w:ascii="Arial" w:hAnsi="Arial"/>
          <w:b/>
          <w:sz w:val="20"/>
          <w:szCs w:val="20"/>
          <w:lang w:val="en-GB"/>
        </w:rPr>
        <w:t xml:space="preserve">1. </w:t>
      </w:r>
      <w:r w:rsidR="009B6375" w:rsidRPr="00696031">
        <w:rPr>
          <w:rFonts w:ascii="Arial" w:hAnsi="Arial"/>
          <w:b/>
          <w:sz w:val="20"/>
          <w:szCs w:val="20"/>
          <w:lang w:val="en-GB"/>
        </w:rPr>
        <w:t>Policy and management</w:t>
      </w:r>
    </w:p>
    <w:p w:rsidR="00696031" w:rsidRDefault="009B6375" w:rsidP="001B0A44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Exchange of expe</w:t>
      </w:r>
      <w:r w:rsidR="00696031">
        <w:rPr>
          <w:rFonts w:ascii="Arial" w:hAnsi="Arial"/>
          <w:sz w:val="20"/>
          <w:szCs w:val="20"/>
          <w:lang w:val="en-GB"/>
        </w:rPr>
        <w:t>rience on management issues</w:t>
      </w:r>
    </w:p>
    <w:p w:rsidR="003F3C9F" w:rsidRPr="003F3C9F" w:rsidRDefault="003F3C9F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eastAsiaTheme="minorEastAsia" w:hAnsi="Arial" w:hint="eastAsia"/>
          <w:sz w:val="20"/>
          <w:szCs w:val="20"/>
          <w:lang w:val="en-GB" w:eastAsia="ko-KR"/>
        </w:rPr>
        <w:t>marine spatial planning</w:t>
      </w:r>
    </w:p>
    <w:p w:rsidR="00696031" w:rsidRDefault="009B6375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restoration projects, </w:t>
      </w:r>
    </w:p>
    <w:p w:rsidR="00696031" w:rsidRDefault="009B6375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adaptation to climate change, </w:t>
      </w:r>
    </w:p>
    <w:p w:rsidR="00696031" w:rsidRDefault="009B6375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exchange of repor</w:t>
      </w:r>
      <w:r w:rsidR="00696031">
        <w:rPr>
          <w:rFonts w:ascii="Arial" w:hAnsi="Arial"/>
          <w:sz w:val="20"/>
          <w:szCs w:val="20"/>
          <w:lang w:val="en-GB"/>
        </w:rPr>
        <w:t xml:space="preserve">ts </w:t>
      </w:r>
      <w:r>
        <w:rPr>
          <w:rFonts w:ascii="Arial" w:hAnsi="Arial"/>
          <w:sz w:val="20"/>
          <w:szCs w:val="20"/>
          <w:lang w:val="en-GB"/>
        </w:rPr>
        <w:t>and publication</w:t>
      </w:r>
      <w:r w:rsidR="001B0A44">
        <w:rPr>
          <w:rFonts w:ascii="Arial" w:hAnsi="Arial"/>
          <w:sz w:val="20"/>
          <w:szCs w:val="20"/>
          <w:lang w:val="en-GB"/>
        </w:rPr>
        <w:t>s</w:t>
      </w:r>
      <w:r>
        <w:rPr>
          <w:rFonts w:ascii="Arial" w:hAnsi="Arial"/>
          <w:sz w:val="20"/>
          <w:szCs w:val="20"/>
          <w:lang w:val="en-GB"/>
        </w:rPr>
        <w:t xml:space="preserve">, </w:t>
      </w:r>
    </w:p>
    <w:p w:rsidR="005B4E23" w:rsidRDefault="009B6375" w:rsidP="005B4E23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participation at workshops and conferences</w:t>
      </w:r>
      <w:r w:rsidR="00C32F07">
        <w:rPr>
          <w:rFonts w:ascii="Arial" w:hAnsi="Arial"/>
          <w:sz w:val="20"/>
          <w:szCs w:val="20"/>
          <w:lang w:val="en-GB"/>
        </w:rPr>
        <w:t>, also internationally</w:t>
      </w:r>
    </w:p>
    <w:p w:rsidR="008F0284" w:rsidRPr="008F0284" w:rsidRDefault="008F0284" w:rsidP="008F0284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 w:rsidRPr="008F0284">
        <w:rPr>
          <w:rFonts w:ascii="Arial" w:hAnsi="Arial"/>
          <w:sz w:val="20"/>
          <w:szCs w:val="20"/>
          <w:u w:val="single"/>
          <w:lang w:val="en-GB"/>
        </w:rPr>
        <w:t>Focus 2016</w:t>
      </w:r>
      <w:r>
        <w:rPr>
          <w:rFonts w:ascii="Arial" w:hAnsi="Arial"/>
          <w:sz w:val="20"/>
          <w:szCs w:val="20"/>
          <w:lang w:val="en-GB"/>
        </w:rPr>
        <w:t>: Korean-</w:t>
      </w:r>
      <w:proofErr w:type="spellStart"/>
      <w:r>
        <w:rPr>
          <w:rFonts w:ascii="Arial" w:hAnsi="Arial"/>
          <w:sz w:val="20"/>
          <w:szCs w:val="20"/>
          <w:lang w:val="en-GB"/>
        </w:rPr>
        <w:t>Wadden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Sea Workshop on the occasion of the World Wetlands Day (in Korea on </w:t>
      </w:r>
      <w:r w:rsidR="006A4719">
        <w:rPr>
          <w:rFonts w:ascii="Arial" w:hAnsi="Arial"/>
          <w:sz w:val="20"/>
          <w:szCs w:val="20"/>
          <w:lang w:val="en-GB"/>
        </w:rPr>
        <w:t>19-</w:t>
      </w:r>
      <w:r>
        <w:rPr>
          <w:rFonts w:ascii="Arial" w:hAnsi="Arial"/>
          <w:sz w:val="20"/>
          <w:szCs w:val="20"/>
          <w:lang w:val="en-GB"/>
        </w:rPr>
        <w:t>20 May) including on MoU event. MOF will invite CWSS, Bird expert, and IWSS.</w:t>
      </w:r>
    </w:p>
    <w:tbl>
      <w:tblPr>
        <w:tblStyle w:val="Tabellenraster"/>
        <w:tblW w:w="8375" w:type="dxa"/>
        <w:tblLook w:val="04A0" w:firstRow="1" w:lastRow="0" w:firstColumn="1" w:lastColumn="0" w:noHBand="0" w:noVBand="1"/>
      </w:tblPr>
      <w:tblGrid>
        <w:gridCol w:w="761"/>
        <w:gridCol w:w="1317"/>
        <w:gridCol w:w="1788"/>
        <w:gridCol w:w="1117"/>
        <w:gridCol w:w="1178"/>
        <w:gridCol w:w="1206"/>
        <w:gridCol w:w="1008"/>
      </w:tblGrid>
      <w:tr w:rsidR="00C03F24" w:rsidRPr="002C6064" w:rsidTr="008F0284">
        <w:trPr>
          <w:trHeight w:val="477"/>
        </w:trPr>
        <w:tc>
          <w:tcPr>
            <w:tcW w:w="761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When</w:t>
            </w:r>
          </w:p>
        </w:tc>
        <w:tc>
          <w:tcPr>
            <w:tcW w:w="1317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Where</w:t>
            </w:r>
          </w:p>
        </w:tc>
        <w:tc>
          <w:tcPr>
            <w:tcW w:w="1788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What</w:t>
            </w:r>
          </w:p>
        </w:tc>
        <w:tc>
          <w:tcPr>
            <w:tcW w:w="1117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Result</w:t>
            </w:r>
          </w:p>
        </w:tc>
        <w:tc>
          <w:tcPr>
            <w:tcW w:w="1178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/>
                <w:b/>
                <w:sz w:val="20"/>
                <w:szCs w:val="20"/>
                <w:lang w:val="en-GB"/>
              </w:rPr>
              <w:t>Target Audience</w:t>
            </w:r>
          </w:p>
        </w:tc>
        <w:tc>
          <w:tcPr>
            <w:tcW w:w="1206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Impact</w:t>
            </w:r>
          </w:p>
        </w:tc>
        <w:tc>
          <w:tcPr>
            <w:tcW w:w="1008" w:type="dxa"/>
          </w:tcPr>
          <w:p w:rsidR="00C03F24" w:rsidRPr="002C6064" w:rsidRDefault="00C03F24" w:rsidP="005B4E23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Who</w:t>
            </w:r>
          </w:p>
        </w:tc>
      </w:tr>
      <w:tr w:rsidR="00C03F24" w:rsidTr="008F0284">
        <w:trPr>
          <w:trHeight w:val="1187"/>
        </w:trPr>
        <w:tc>
          <w:tcPr>
            <w:tcW w:w="761" w:type="dxa"/>
          </w:tcPr>
          <w:p w:rsidR="00C03F24" w:rsidRPr="002B3549" w:rsidRDefault="002B3549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2B3549"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  <w:t xml:space="preserve">19 – 20 </w:t>
            </w:r>
            <w:r w:rsidR="006C665B" w:rsidRPr="002B3549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May</w:t>
            </w:r>
            <w:r w:rsidR="00C03F24" w:rsidRPr="002B3549">
              <w:rPr>
                <w:rFonts w:ascii="Arial" w:hAnsi="Arial"/>
                <w:sz w:val="20"/>
                <w:szCs w:val="20"/>
                <w:lang w:val="en-GB"/>
              </w:rPr>
              <w:t xml:space="preserve"> 2016</w:t>
            </w:r>
          </w:p>
        </w:tc>
        <w:tc>
          <w:tcPr>
            <w:tcW w:w="1317" w:type="dxa"/>
          </w:tcPr>
          <w:p w:rsidR="00C03F24" w:rsidRPr="002B3549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2B3549">
              <w:rPr>
                <w:rFonts w:ascii="Arial" w:hAnsi="Arial"/>
                <w:sz w:val="20"/>
                <w:szCs w:val="20"/>
                <w:lang w:val="en-GB"/>
              </w:rPr>
              <w:t>Korea</w:t>
            </w:r>
          </w:p>
        </w:tc>
        <w:tc>
          <w:tcPr>
            <w:tcW w:w="1788" w:type="dxa"/>
          </w:tcPr>
          <w:p w:rsidR="00C03F24" w:rsidRPr="00DC1D80" w:rsidRDefault="00C03F24" w:rsidP="002C6064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Workshop on policy and management</w:t>
            </w:r>
            <w:r w:rsidR="00DC1D80"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  <w:r w:rsidR="00DC1D80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of coastal migratory bird</w:t>
            </w:r>
          </w:p>
        </w:tc>
        <w:tc>
          <w:tcPr>
            <w:tcW w:w="1117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Workshop Report</w:t>
            </w:r>
          </w:p>
        </w:tc>
        <w:tc>
          <w:tcPr>
            <w:tcW w:w="1178" w:type="dxa"/>
          </w:tcPr>
          <w:p w:rsidR="00C03F24" w:rsidRDefault="00542A00" w:rsidP="002C606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Policy makers and site managers</w:t>
            </w:r>
          </w:p>
        </w:tc>
        <w:tc>
          <w:tcPr>
            <w:tcW w:w="1206" w:type="dxa"/>
          </w:tcPr>
          <w:p w:rsidR="00C03F24" w:rsidRDefault="00C03F24" w:rsidP="002C606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Enhanced information exchange, expert network</w:t>
            </w:r>
          </w:p>
        </w:tc>
        <w:tc>
          <w:tcPr>
            <w:tcW w:w="1008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MOF</w:t>
            </w:r>
          </w:p>
        </w:tc>
      </w:tr>
      <w:tr w:rsidR="00C03F24" w:rsidTr="008F0284">
        <w:trPr>
          <w:trHeight w:val="2142"/>
        </w:trPr>
        <w:tc>
          <w:tcPr>
            <w:tcW w:w="761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317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Leeuwarden</w:t>
            </w:r>
          </w:p>
        </w:tc>
        <w:tc>
          <w:tcPr>
            <w:tcW w:w="1788" w:type="dxa"/>
          </w:tcPr>
          <w:p w:rsidR="00C03F24" w:rsidRDefault="00C03F24" w:rsidP="005F046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Ministerial Conference</w:t>
            </w:r>
            <w:r w:rsidR="006F5BA7">
              <w:rPr>
                <w:rFonts w:ascii="Arial" w:hAnsi="Arial"/>
                <w:sz w:val="20"/>
                <w:szCs w:val="20"/>
                <w:lang w:val="en-GB"/>
              </w:rPr>
              <w:t>. Side event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 to present MoU and to launch new work plan 2019 </w:t>
            </w:r>
            <w:r w:rsidR="006F5BA7">
              <w:rPr>
                <w:rFonts w:ascii="Arial" w:hAnsi="Arial"/>
                <w:sz w:val="20"/>
                <w:szCs w:val="20"/>
                <w:lang w:val="en-GB"/>
              </w:rPr>
              <w:t>–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 2023</w:t>
            </w:r>
          </w:p>
          <w:p w:rsidR="006F5BA7" w:rsidRDefault="006F5BA7" w:rsidP="005F046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Leeuwarden – Europe’s Cultural Capital 2018.</w:t>
            </w:r>
          </w:p>
        </w:tc>
        <w:tc>
          <w:tcPr>
            <w:tcW w:w="1117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MoU Work Plan</w:t>
            </w:r>
          </w:p>
        </w:tc>
        <w:tc>
          <w:tcPr>
            <w:tcW w:w="1178" w:type="dxa"/>
          </w:tcPr>
          <w:p w:rsidR="00C03F24" w:rsidRDefault="00C03F24" w:rsidP="00542A00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Policy and decision makers, </w:t>
            </w:r>
            <w:r w:rsidR="00542A00">
              <w:rPr>
                <w:rFonts w:ascii="Arial" w:hAnsi="Arial"/>
                <w:sz w:val="20"/>
                <w:szCs w:val="20"/>
                <w:lang w:val="en-GB"/>
              </w:rPr>
              <w:t>site managers</w:t>
            </w:r>
            <w:r w:rsidR="002238E5">
              <w:rPr>
                <w:rFonts w:ascii="Arial" w:hAnsi="Arial"/>
                <w:sz w:val="20"/>
                <w:szCs w:val="20"/>
                <w:lang w:val="en-GB"/>
              </w:rPr>
              <w:t>, NGOs</w:t>
            </w:r>
          </w:p>
        </w:tc>
        <w:tc>
          <w:tcPr>
            <w:tcW w:w="1206" w:type="dxa"/>
          </w:tcPr>
          <w:p w:rsidR="00C03F24" w:rsidRDefault="002238E5" w:rsidP="002238E5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Enhanced awareness of MoU activities and support.</w:t>
            </w:r>
          </w:p>
        </w:tc>
        <w:tc>
          <w:tcPr>
            <w:tcW w:w="1008" w:type="dxa"/>
          </w:tcPr>
          <w:p w:rsidR="00C03F24" w:rsidRDefault="00C03F24" w:rsidP="005B4E23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CWSS</w:t>
            </w:r>
          </w:p>
        </w:tc>
      </w:tr>
    </w:tbl>
    <w:p w:rsidR="002C6064" w:rsidRDefault="002C6064" w:rsidP="005B4E23">
      <w:pPr>
        <w:rPr>
          <w:rFonts w:ascii="Arial" w:hAnsi="Arial"/>
          <w:sz w:val="20"/>
          <w:szCs w:val="20"/>
          <w:lang w:val="en-GB"/>
        </w:rPr>
      </w:pPr>
    </w:p>
    <w:p w:rsidR="00794EF6" w:rsidRDefault="00794EF6" w:rsidP="005B4E23">
      <w:pPr>
        <w:rPr>
          <w:rFonts w:ascii="Arial" w:hAnsi="Arial"/>
          <w:sz w:val="20"/>
          <w:szCs w:val="20"/>
          <w:lang w:val="en-GB"/>
        </w:rPr>
      </w:pPr>
    </w:p>
    <w:p w:rsidR="009B6375" w:rsidRPr="00696031" w:rsidRDefault="00C32F07" w:rsidP="009B6375">
      <w:pPr>
        <w:rPr>
          <w:rFonts w:ascii="Arial" w:hAnsi="Arial"/>
          <w:b/>
          <w:sz w:val="20"/>
          <w:szCs w:val="20"/>
          <w:lang w:val="en-GB"/>
        </w:rPr>
      </w:pPr>
      <w:r w:rsidRPr="00696031">
        <w:rPr>
          <w:rFonts w:ascii="Arial" w:hAnsi="Arial"/>
          <w:b/>
          <w:sz w:val="20"/>
          <w:szCs w:val="20"/>
          <w:lang w:val="en-GB"/>
        </w:rPr>
        <w:t xml:space="preserve">2. </w:t>
      </w:r>
      <w:r w:rsidR="008A4A50" w:rsidRPr="00696031">
        <w:rPr>
          <w:rFonts w:ascii="Arial" w:hAnsi="Arial"/>
          <w:b/>
          <w:sz w:val="20"/>
          <w:szCs w:val="20"/>
          <w:lang w:val="en-GB"/>
        </w:rPr>
        <w:t xml:space="preserve">Monitoring and </w:t>
      </w:r>
      <w:proofErr w:type="spellStart"/>
      <w:r w:rsidR="008A4A50" w:rsidRPr="00696031">
        <w:rPr>
          <w:rFonts w:ascii="Arial" w:hAnsi="Arial"/>
          <w:b/>
          <w:sz w:val="20"/>
          <w:szCs w:val="20"/>
          <w:lang w:val="en-GB"/>
        </w:rPr>
        <w:t>Waterbird</w:t>
      </w:r>
      <w:proofErr w:type="spellEnd"/>
      <w:r w:rsidR="008A4A50" w:rsidRPr="00696031">
        <w:rPr>
          <w:rFonts w:ascii="Arial" w:hAnsi="Arial"/>
          <w:b/>
          <w:sz w:val="20"/>
          <w:szCs w:val="20"/>
          <w:lang w:val="en-GB"/>
        </w:rPr>
        <w:t xml:space="preserve"> M</w:t>
      </w:r>
      <w:r w:rsidR="009B6375" w:rsidRPr="00696031">
        <w:rPr>
          <w:rFonts w:ascii="Arial" w:hAnsi="Arial"/>
          <w:b/>
          <w:sz w:val="20"/>
          <w:szCs w:val="20"/>
          <w:lang w:val="en-GB"/>
        </w:rPr>
        <w:t>anagement</w:t>
      </w:r>
    </w:p>
    <w:p w:rsidR="009B6375" w:rsidRPr="003F3C9F" w:rsidRDefault="009B6375" w:rsidP="001B0A44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Strengthening bird monitoring network and exchange in Korea (using experience</w:t>
      </w:r>
      <w:r w:rsidRPr="00C32F07">
        <w:rPr>
          <w:rFonts w:ascii="Arial" w:hAnsi="Arial"/>
          <w:sz w:val="20"/>
          <w:szCs w:val="20"/>
          <w:lang w:val="en-GB"/>
        </w:rPr>
        <w:t xml:space="preserve"> and know-how from the </w:t>
      </w:r>
      <w:proofErr w:type="spellStart"/>
      <w:r w:rsidRPr="00C32F07">
        <w:rPr>
          <w:rFonts w:ascii="Arial" w:hAnsi="Arial"/>
          <w:sz w:val="20"/>
          <w:szCs w:val="20"/>
          <w:lang w:val="en-GB"/>
        </w:rPr>
        <w:t>Wadden</w:t>
      </w:r>
      <w:proofErr w:type="spellEnd"/>
      <w:r w:rsidRPr="00C32F07">
        <w:rPr>
          <w:rFonts w:ascii="Arial" w:hAnsi="Arial"/>
          <w:sz w:val="20"/>
          <w:szCs w:val="20"/>
          <w:lang w:val="en-GB"/>
        </w:rPr>
        <w:t xml:space="preserve"> Sea), </w:t>
      </w:r>
    </w:p>
    <w:p w:rsidR="003F3C9F" w:rsidRDefault="003F3C9F" w:rsidP="001B0A44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Exchange </w:t>
      </w:r>
      <w:r w:rsidR="001B0A44">
        <w:rPr>
          <w:rFonts w:ascii="Arial" w:eastAsiaTheme="minorEastAsia" w:hAnsi="Arial"/>
          <w:sz w:val="20"/>
          <w:szCs w:val="20"/>
          <w:lang w:val="en-GB" w:eastAsia="ko-KR"/>
        </w:rPr>
        <w:t xml:space="preserve">of </w:t>
      </w:r>
      <w:r>
        <w:rPr>
          <w:rFonts w:ascii="Arial" w:eastAsiaTheme="minorEastAsia" w:hAnsi="Arial"/>
          <w:sz w:val="20"/>
          <w:szCs w:val="20"/>
          <w:lang w:val="en-GB" w:eastAsia="ko-KR"/>
        </w:rPr>
        <w:t>knowledge</w:t>
      </w:r>
      <w:r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 and know-how </w:t>
      </w:r>
      <w:r w:rsidR="001B0A44">
        <w:rPr>
          <w:rFonts w:ascii="Arial" w:eastAsiaTheme="minorEastAsia" w:hAnsi="Arial"/>
          <w:sz w:val="20"/>
          <w:szCs w:val="20"/>
          <w:lang w:val="en-GB" w:eastAsia="ko-KR"/>
        </w:rPr>
        <w:t>on</w:t>
      </w:r>
      <w:r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 ecosystem monitoring</w:t>
      </w:r>
      <w:r w:rsidR="008F0284">
        <w:rPr>
          <w:rFonts w:ascii="Arial" w:eastAsiaTheme="minorEastAsia" w:hAnsi="Arial"/>
          <w:sz w:val="20"/>
          <w:szCs w:val="20"/>
          <w:lang w:val="en-GB" w:eastAsia="ko-KR"/>
        </w:rPr>
        <w:t>,</w:t>
      </w:r>
    </w:p>
    <w:p w:rsidR="005B4E23" w:rsidRDefault="00C32F07" w:rsidP="005B4E23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Further enhance connection between science and policy</w:t>
      </w:r>
      <w:r w:rsidR="008F0284">
        <w:rPr>
          <w:rFonts w:ascii="Arial" w:hAnsi="Arial"/>
          <w:sz w:val="20"/>
          <w:szCs w:val="20"/>
          <w:lang w:val="en-GB"/>
        </w:rPr>
        <w:t>,</w:t>
      </w:r>
    </w:p>
    <w:p w:rsidR="008F0284" w:rsidRPr="005B4E23" w:rsidRDefault="008F0284" w:rsidP="005B4E23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 w:rsidRPr="008F0284">
        <w:rPr>
          <w:rFonts w:ascii="Arial" w:hAnsi="Arial"/>
          <w:sz w:val="20"/>
          <w:szCs w:val="20"/>
          <w:u w:val="single"/>
          <w:lang w:val="en-GB"/>
        </w:rPr>
        <w:t>Focus 2016</w:t>
      </w:r>
      <w:r>
        <w:rPr>
          <w:rFonts w:ascii="Arial" w:hAnsi="Arial"/>
          <w:sz w:val="20"/>
          <w:szCs w:val="20"/>
          <w:lang w:val="en-GB"/>
        </w:rPr>
        <w:t xml:space="preserve">: MOF suggested a joint representation of Korean and </w:t>
      </w:r>
      <w:proofErr w:type="spellStart"/>
      <w:r>
        <w:rPr>
          <w:rFonts w:ascii="Arial" w:hAnsi="Arial"/>
          <w:sz w:val="20"/>
          <w:szCs w:val="20"/>
          <w:lang w:val="en-GB"/>
        </w:rPr>
        <w:t>Wadden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Sea experts at the Yellow Sea workshop at the IUCN World Conservation Congress (Hawaii, </w:t>
      </w:r>
      <w:r w:rsidR="006A01FA">
        <w:rPr>
          <w:rFonts w:ascii="Arial" w:hAnsi="Arial"/>
          <w:sz w:val="20"/>
          <w:szCs w:val="20"/>
          <w:lang w:val="en-GB"/>
        </w:rPr>
        <w:t>1-10</w:t>
      </w:r>
      <w:r>
        <w:rPr>
          <w:rFonts w:ascii="Arial" w:hAnsi="Arial"/>
          <w:sz w:val="20"/>
          <w:szCs w:val="20"/>
          <w:lang w:val="en-GB"/>
        </w:rPr>
        <w:t xml:space="preserve"> Septem</w:t>
      </w:r>
      <w:r w:rsidR="006A01FA">
        <w:rPr>
          <w:rFonts w:ascii="Arial" w:hAnsi="Arial"/>
          <w:sz w:val="20"/>
          <w:szCs w:val="20"/>
          <w:lang w:val="en-GB"/>
        </w:rPr>
        <w:t>b</w:t>
      </w:r>
      <w:r>
        <w:rPr>
          <w:rFonts w:ascii="Arial" w:hAnsi="Arial"/>
          <w:sz w:val="20"/>
          <w:szCs w:val="20"/>
          <w:lang w:val="en-GB"/>
        </w:rPr>
        <w:t>er</w:t>
      </w:r>
      <w:r w:rsidR="006A01FA">
        <w:rPr>
          <w:rFonts w:ascii="Arial" w:hAnsi="Arial"/>
          <w:sz w:val="20"/>
          <w:szCs w:val="20"/>
          <w:lang w:val="en-GB"/>
        </w:rPr>
        <w:t xml:space="preserve"> 2016).</w:t>
      </w:r>
    </w:p>
    <w:p w:rsidR="005F0464" w:rsidRPr="002C6064" w:rsidRDefault="005F0464" w:rsidP="005F0464">
      <w:pPr>
        <w:rPr>
          <w:rFonts w:ascii="Arial" w:hAnsi="Arial"/>
          <w:b/>
          <w:sz w:val="20"/>
          <w:szCs w:val="20"/>
          <w:lang w:val="en-GB"/>
        </w:rPr>
      </w:pPr>
    </w:p>
    <w:tbl>
      <w:tblPr>
        <w:tblStyle w:val="Tabellenraster"/>
        <w:tblW w:w="8458" w:type="dxa"/>
        <w:tblLayout w:type="fixed"/>
        <w:tblLook w:val="04A0" w:firstRow="1" w:lastRow="0" w:firstColumn="1" w:lastColumn="0" w:noHBand="0" w:noVBand="1"/>
      </w:tblPr>
      <w:tblGrid>
        <w:gridCol w:w="778"/>
        <w:gridCol w:w="1457"/>
        <w:gridCol w:w="1829"/>
        <w:gridCol w:w="1134"/>
        <w:gridCol w:w="1215"/>
        <w:gridCol w:w="1215"/>
        <w:gridCol w:w="830"/>
      </w:tblGrid>
      <w:tr w:rsidR="00C03F24" w:rsidRPr="002C6064" w:rsidTr="008F0284">
        <w:trPr>
          <w:trHeight w:val="459"/>
        </w:trPr>
        <w:tc>
          <w:tcPr>
            <w:tcW w:w="778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When</w:t>
            </w:r>
          </w:p>
        </w:tc>
        <w:tc>
          <w:tcPr>
            <w:tcW w:w="1457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Where</w:t>
            </w:r>
          </w:p>
        </w:tc>
        <w:tc>
          <w:tcPr>
            <w:tcW w:w="1829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What</w:t>
            </w:r>
          </w:p>
        </w:tc>
        <w:tc>
          <w:tcPr>
            <w:tcW w:w="1134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Result</w:t>
            </w:r>
          </w:p>
        </w:tc>
        <w:tc>
          <w:tcPr>
            <w:tcW w:w="1215" w:type="dxa"/>
          </w:tcPr>
          <w:p w:rsidR="00C03F24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/>
                <w:b/>
                <w:sz w:val="20"/>
                <w:szCs w:val="20"/>
                <w:lang w:val="en-GB"/>
              </w:rPr>
              <w:t>Target audience</w:t>
            </w:r>
          </w:p>
        </w:tc>
        <w:tc>
          <w:tcPr>
            <w:tcW w:w="1215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Impact</w:t>
            </w:r>
          </w:p>
        </w:tc>
        <w:tc>
          <w:tcPr>
            <w:tcW w:w="830" w:type="dxa"/>
          </w:tcPr>
          <w:p w:rsidR="00C03F24" w:rsidRPr="002C6064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Who</w:t>
            </w:r>
          </w:p>
        </w:tc>
      </w:tr>
      <w:tr w:rsidR="00C03F24" w:rsidTr="008F0284">
        <w:trPr>
          <w:trHeight w:val="1212"/>
        </w:trPr>
        <w:tc>
          <w:tcPr>
            <w:tcW w:w="778" w:type="dxa"/>
          </w:tcPr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Sept.</w:t>
            </w:r>
          </w:p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457" w:type="dxa"/>
          </w:tcPr>
          <w:p w:rsidR="00C03F24" w:rsidRDefault="00C03F24" w:rsidP="00C03F2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Hawaii IUCN World Conservation Congress</w:t>
            </w:r>
          </w:p>
        </w:tc>
        <w:tc>
          <w:tcPr>
            <w:tcW w:w="1829" w:type="dxa"/>
          </w:tcPr>
          <w:p w:rsidR="00C03F24" w:rsidRPr="008F0284" w:rsidRDefault="00D21765" w:rsidP="00D21765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Contribution by CWSS to </w:t>
            </w:r>
            <w:r w:rsidR="008F0284"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  <w:t>Yellow Sea W</w:t>
            </w:r>
            <w:r w:rsidR="00C03F24" w:rsidRPr="008F0284">
              <w:rPr>
                <w:rFonts w:ascii="Arial" w:hAnsi="Arial"/>
                <w:sz w:val="20"/>
                <w:szCs w:val="20"/>
                <w:lang w:val="en-GB"/>
              </w:rPr>
              <w:t xml:space="preserve">orkshop on </w:t>
            </w:r>
            <w:r w:rsidR="00DC1D80" w:rsidRPr="008F0284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 xml:space="preserve">coastal </w:t>
            </w:r>
            <w:r w:rsidR="00C03F24" w:rsidRPr="008F0284">
              <w:rPr>
                <w:rFonts w:ascii="Arial" w:hAnsi="Arial"/>
                <w:sz w:val="20"/>
                <w:szCs w:val="20"/>
                <w:lang w:val="en-GB"/>
              </w:rPr>
              <w:t>migratory bird</w:t>
            </w:r>
            <w:r w:rsidR="008F0284">
              <w:rPr>
                <w:rFonts w:ascii="Arial" w:hAnsi="Arial"/>
                <w:sz w:val="20"/>
                <w:szCs w:val="20"/>
                <w:lang w:val="en-GB"/>
              </w:rPr>
              <w:t>s</w:t>
            </w:r>
            <w:r w:rsidR="00C03F24" w:rsidRPr="008F0284"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Workshop Report</w:t>
            </w:r>
          </w:p>
        </w:tc>
        <w:tc>
          <w:tcPr>
            <w:tcW w:w="1215" w:type="dxa"/>
          </w:tcPr>
          <w:p w:rsidR="00C03F24" w:rsidRDefault="008F0284" w:rsidP="00C03F2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Scientists, managers,</w:t>
            </w:r>
          </w:p>
          <w:p w:rsidR="008F0284" w:rsidRDefault="008F0284" w:rsidP="00C03F2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Flyway networks</w:t>
            </w:r>
          </w:p>
        </w:tc>
        <w:tc>
          <w:tcPr>
            <w:tcW w:w="1215" w:type="dxa"/>
          </w:tcPr>
          <w:p w:rsidR="00C03F24" w:rsidRDefault="00C03F24" w:rsidP="00C03F2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Enhanced awareness importance of tidal flats for migratory</w:t>
            </w:r>
          </w:p>
        </w:tc>
        <w:tc>
          <w:tcPr>
            <w:tcW w:w="830" w:type="dxa"/>
          </w:tcPr>
          <w:p w:rsidR="008F028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MOF</w:t>
            </w:r>
          </w:p>
        </w:tc>
      </w:tr>
      <w:tr w:rsidR="00C03F24" w:rsidTr="008F0284">
        <w:trPr>
          <w:trHeight w:val="1075"/>
        </w:trPr>
        <w:tc>
          <w:tcPr>
            <w:tcW w:w="778" w:type="dxa"/>
          </w:tcPr>
          <w:p w:rsidR="00294642" w:rsidRPr="008F0284" w:rsidRDefault="008F0284" w:rsidP="00CA1302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8F0284"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  <w:lastRenderedPageBreak/>
              <w:t>Aug</w:t>
            </w:r>
          </w:p>
          <w:p w:rsidR="00C03F24" w:rsidRPr="008F0284" w:rsidRDefault="00364AEB" w:rsidP="00CA1302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8F0284">
              <w:rPr>
                <w:rFonts w:ascii="Arial" w:hAnsi="Arial"/>
                <w:sz w:val="20"/>
                <w:szCs w:val="20"/>
                <w:lang w:val="en-GB"/>
              </w:rPr>
              <w:t>201</w:t>
            </w:r>
            <w:r w:rsidR="008F0284" w:rsidRPr="008F0284">
              <w:rPr>
                <w:rFonts w:ascii="Arial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457" w:type="dxa"/>
          </w:tcPr>
          <w:p w:rsidR="00C03F24" w:rsidRPr="008F0284" w:rsidRDefault="00364AE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proofErr w:type="spellStart"/>
            <w:r w:rsidRPr="008F0284">
              <w:rPr>
                <w:rFonts w:ascii="Arial" w:hAnsi="Arial"/>
                <w:sz w:val="20"/>
                <w:szCs w:val="20"/>
                <w:lang w:val="en-GB"/>
              </w:rPr>
              <w:t>Wilhelms</w:t>
            </w:r>
            <w:proofErr w:type="spellEnd"/>
            <w:r w:rsidR="008F0284">
              <w:rPr>
                <w:rFonts w:ascii="Arial" w:hAnsi="Arial"/>
                <w:sz w:val="20"/>
                <w:szCs w:val="20"/>
                <w:lang w:val="en-GB"/>
              </w:rPr>
              <w:t>-</w:t>
            </w:r>
            <w:r w:rsidRPr="008F0284">
              <w:rPr>
                <w:rFonts w:ascii="Arial" w:hAnsi="Arial"/>
                <w:sz w:val="20"/>
                <w:szCs w:val="20"/>
                <w:lang w:val="en-GB"/>
              </w:rPr>
              <w:t>haven</w:t>
            </w:r>
          </w:p>
        </w:tc>
        <w:tc>
          <w:tcPr>
            <w:tcW w:w="1829" w:type="dxa"/>
          </w:tcPr>
          <w:p w:rsidR="00C03F24" w:rsidRPr="008F0284" w:rsidRDefault="008F0284" w:rsidP="00BC45D8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Annual </w:t>
            </w:r>
            <w:proofErr w:type="spellStart"/>
            <w:r w:rsidR="00C03F24" w:rsidRPr="008F0284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="00C03F24" w:rsidRPr="008F0284">
              <w:rPr>
                <w:rFonts w:ascii="Arial" w:hAnsi="Arial"/>
                <w:sz w:val="20"/>
                <w:szCs w:val="20"/>
                <w:lang w:val="en-GB"/>
              </w:rPr>
              <w:t xml:space="preserve"> Sea </w:t>
            </w:r>
            <w:r w:rsidR="00364AEB" w:rsidRPr="008F0284">
              <w:rPr>
                <w:rFonts w:ascii="Arial" w:hAnsi="Arial"/>
                <w:sz w:val="20"/>
                <w:szCs w:val="20"/>
                <w:lang w:val="en-GB"/>
              </w:rPr>
              <w:t>Day (</w:t>
            </w:r>
            <w:r w:rsidR="00BC45D8">
              <w:rPr>
                <w:rFonts w:ascii="Arial" w:hAnsi="Arial"/>
                <w:sz w:val="20"/>
                <w:szCs w:val="20"/>
                <w:lang w:val="en-GB"/>
              </w:rPr>
              <w:t>depending on theme of WSD, to be decided</w:t>
            </w:r>
            <w:r w:rsidR="00364AEB" w:rsidRPr="008F0284">
              <w:rPr>
                <w:rFonts w:ascii="Arial" w:hAnsi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</w:tcPr>
          <w:p w:rsidR="00C03F24" w:rsidRPr="008F0284" w:rsidRDefault="008F0284" w:rsidP="006F5BA7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Report</w:t>
            </w:r>
          </w:p>
        </w:tc>
        <w:tc>
          <w:tcPr>
            <w:tcW w:w="1215" w:type="dxa"/>
          </w:tcPr>
          <w:p w:rsidR="00C03F24" w:rsidRPr="008F0284" w:rsidRDefault="008F0284" w:rsidP="00364AEB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</w:t>
            </w:r>
            <w:r w:rsidR="001D4D4E" w:rsidRPr="008F0284">
              <w:rPr>
                <w:rFonts w:ascii="Arial" w:hAnsi="Arial"/>
                <w:sz w:val="20"/>
                <w:szCs w:val="20"/>
                <w:lang w:val="en-GB"/>
              </w:rPr>
              <w:t>anagers</w:t>
            </w:r>
            <w:r w:rsidR="00542A00" w:rsidRPr="008F0284">
              <w:rPr>
                <w:rFonts w:ascii="Arial" w:hAnsi="Arial"/>
                <w:sz w:val="20"/>
                <w:szCs w:val="20"/>
                <w:lang w:val="en-GB"/>
              </w:rPr>
              <w:t>,</w:t>
            </w:r>
            <w:r w:rsidR="001D4D4E" w:rsidRPr="008F0284">
              <w:rPr>
                <w:rFonts w:ascii="Arial" w:hAnsi="Arial"/>
                <w:sz w:val="20"/>
                <w:szCs w:val="20"/>
                <w:lang w:val="en-GB"/>
              </w:rPr>
              <w:t xml:space="preserve"> and scientist</w:t>
            </w:r>
            <w:r w:rsidR="00364AEB" w:rsidRPr="008F0284">
              <w:rPr>
                <w:rFonts w:ascii="Arial" w:hAnsi="Arial"/>
                <w:sz w:val="20"/>
                <w:szCs w:val="20"/>
                <w:lang w:val="en-GB"/>
              </w:rPr>
              <w:t>s</w:t>
            </w:r>
            <w:r w:rsidR="001D4D4E" w:rsidRPr="008F0284">
              <w:rPr>
                <w:rFonts w:ascii="Arial" w:hAnsi="Arial"/>
                <w:sz w:val="20"/>
                <w:szCs w:val="20"/>
                <w:lang w:val="en-GB"/>
              </w:rPr>
              <w:t xml:space="preserve">, </w:t>
            </w:r>
          </w:p>
        </w:tc>
        <w:tc>
          <w:tcPr>
            <w:tcW w:w="1215" w:type="dxa"/>
          </w:tcPr>
          <w:p w:rsidR="00C03F24" w:rsidRPr="008F0284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8F0284">
              <w:rPr>
                <w:rFonts w:ascii="Arial" w:hAnsi="Arial"/>
                <w:sz w:val="20"/>
                <w:szCs w:val="20"/>
                <w:lang w:val="en-GB"/>
              </w:rPr>
              <w:t>Enhanced exchange on flyway management</w:t>
            </w:r>
          </w:p>
        </w:tc>
        <w:tc>
          <w:tcPr>
            <w:tcW w:w="830" w:type="dxa"/>
          </w:tcPr>
          <w:p w:rsidR="00C03F24" w:rsidRPr="008F0284" w:rsidRDefault="00364AE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8F0284">
              <w:rPr>
                <w:rFonts w:ascii="Arial" w:hAnsi="Arial"/>
                <w:sz w:val="20"/>
                <w:szCs w:val="20"/>
                <w:lang w:val="en-GB"/>
              </w:rPr>
              <w:t>CWSS</w:t>
            </w:r>
          </w:p>
        </w:tc>
      </w:tr>
      <w:tr w:rsidR="00C03F24" w:rsidTr="008F0284">
        <w:trPr>
          <w:trHeight w:val="60"/>
        </w:trPr>
        <w:tc>
          <w:tcPr>
            <w:tcW w:w="778" w:type="dxa"/>
          </w:tcPr>
          <w:p w:rsidR="00CA1302" w:rsidRDefault="00CA1302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2017</w:t>
            </w:r>
          </w:p>
          <w:p w:rsidR="00CA1302" w:rsidRDefault="00CA1302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457" w:type="dxa"/>
          </w:tcPr>
          <w:p w:rsidR="00C03F24" w:rsidRDefault="00CA1302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Denmark</w:t>
            </w:r>
          </w:p>
        </w:tc>
        <w:tc>
          <w:tcPr>
            <w:tcW w:w="1829" w:type="dxa"/>
          </w:tcPr>
          <w:p w:rsidR="00C03F24" w:rsidRPr="00DC1D80" w:rsidRDefault="00CA1302" w:rsidP="0075792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14</w:t>
            </w:r>
            <w:r w:rsidRPr="00CA1302">
              <w:rPr>
                <w:rFonts w:ascii="Arial" w:hAnsi="Arial"/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 International </w:t>
            </w:r>
            <w:proofErr w:type="spellStart"/>
            <w:r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>
              <w:rPr>
                <w:rFonts w:ascii="Arial" w:hAnsi="Arial"/>
                <w:sz w:val="20"/>
                <w:szCs w:val="20"/>
                <w:lang w:val="en-GB"/>
              </w:rPr>
              <w:t xml:space="preserve"> Sea Symposium</w:t>
            </w:r>
            <w:r w:rsidR="001B0A44"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  <w:r w:rsidR="00DC1D80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(</w:t>
            </w:r>
            <w:r>
              <w:rPr>
                <w:rFonts w:ascii="Arial" w:hAnsi="Arial"/>
                <w:sz w:val="20"/>
                <w:szCs w:val="20"/>
                <w:lang w:val="en-GB"/>
              </w:rPr>
              <w:t xml:space="preserve">Workshop on </w:t>
            </w:r>
            <w:proofErr w:type="spellStart"/>
            <w:r>
              <w:rPr>
                <w:rFonts w:ascii="Arial" w:hAnsi="Arial"/>
                <w:sz w:val="20"/>
                <w:szCs w:val="20"/>
                <w:lang w:val="en-GB"/>
              </w:rPr>
              <w:t>Waterbird</w:t>
            </w:r>
            <w:proofErr w:type="spellEnd"/>
            <w:r>
              <w:rPr>
                <w:rFonts w:ascii="Arial" w:hAnsi="Arial"/>
                <w:sz w:val="20"/>
                <w:szCs w:val="20"/>
                <w:lang w:val="en-GB"/>
              </w:rPr>
              <w:t xml:space="preserve"> Management.</w:t>
            </w:r>
            <w:r w:rsidR="00DC1D80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34" w:type="dxa"/>
          </w:tcPr>
          <w:p w:rsidR="00C03F24" w:rsidRDefault="006F5BA7" w:rsidP="008F0284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Proceed</w:t>
            </w:r>
            <w:r w:rsidR="008F0284">
              <w:rPr>
                <w:rFonts w:ascii="Arial" w:hAnsi="Arial"/>
                <w:sz w:val="20"/>
                <w:szCs w:val="20"/>
                <w:lang w:val="en-GB"/>
              </w:rPr>
              <w:softHyphen/>
            </w:r>
            <w:r>
              <w:rPr>
                <w:rFonts w:ascii="Arial" w:hAnsi="Arial"/>
                <w:sz w:val="20"/>
                <w:szCs w:val="20"/>
                <w:lang w:val="en-GB"/>
              </w:rPr>
              <w:t>ings</w:t>
            </w:r>
          </w:p>
        </w:tc>
        <w:tc>
          <w:tcPr>
            <w:tcW w:w="1215" w:type="dxa"/>
          </w:tcPr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215" w:type="dxa"/>
          </w:tcPr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830" w:type="dxa"/>
          </w:tcPr>
          <w:p w:rsidR="00C03F24" w:rsidRDefault="00C03F24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</w:tbl>
    <w:p w:rsidR="001946F2" w:rsidRDefault="001946F2" w:rsidP="005F0464">
      <w:pPr>
        <w:rPr>
          <w:rFonts w:ascii="Arial" w:hAnsi="Arial"/>
          <w:sz w:val="20"/>
          <w:szCs w:val="20"/>
          <w:lang w:val="en-GB"/>
        </w:rPr>
      </w:pPr>
    </w:p>
    <w:p w:rsidR="00794EF6" w:rsidRDefault="00794EF6" w:rsidP="005F0464">
      <w:pPr>
        <w:rPr>
          <w:rFonts w:ascii="Arial" w:hAnsi="Arial"/>
          <w:sz w:val="20"/>
          <w:szCs w:val="20"/>
          <w:lang w:val="en-GB"/>
        </w:rPr>
      </w:pPr>
    </w:p>
    <w:p w:rsidR="00C32F07" w:rsidRDefault="00C32F07" w:rsidP="00C32F07">
      <w:pPr>
        <w:rPr>
          <w:rFonts w:ascii="Arial" w:hAnsi="Arial"/>
          <w:b/>
          <w:sz w:val="20"/>
          <w:szCs w:val="20"/>
          <w:lang w:val="en-GB" w:eastAsia="ko-KR"/>
        </w:rPr>
      </w:pPr>
      <w:r w:rsidRPr="00696031">
        <w:rPr>
          <w:rFonts w:ascii="Arial" w:hAnsi="Arial"/>
          <w:b/>
          <w:sz w:val="20"/>
          <w:szCs w:val="20"/>
          <w:lang w:val="en-GB"/>
        </w:rPr>
        <w:t xml:space="preserve">3. </w:t>
      </w:r>
      <w:r w:rsidR="00794EF6">
        <w:rPr>
          <w:rFonts w:ascii="Arial" w:hAnsi="Arial"/>
          <w:b/>
          <w:sz w:val="20"/>
          <w:szCs w:val="20"/>
          <w:lang w:val="en-GB"/>
        </w:rPr>
        <w:t>E</w:t>
      </w:r>
      <w:r w:rsidR="003F3C9F" w:rsidRPr="00696031">
        <w:rPr>
          <w:rFonts w:ascii="Arial" w:hAnsi="Arial"/>
          <w:b/>
          <w:sz w:val="20"/>
          <w:szCs w:val="20"/>
          <w:lang w:val="en-GB"/>
        </w:rPr>
        <w:t>co-tourism</w:t>
      </w:r>
      <w:r w:rsidR="003F3C9F">
        <w:rPr>
          <w:rFonts w:ascii="Arial" w:hAnsi="Arial" w:hint="eastAsia"/>
          <w:b/>
          <w:sz w:val="20"/>
          <w:szCs w:val="20"/>
          <w:lang w:val="en-GB" w:eastAsia="ko-KR"/>
        </w:rPr>
        <w:t xml:space="preserve">, </w:t>
      </w:r>
      <w:r w:rsidR="00794EF6">
        <w:rPr>
          <w:rFonts w:ascii="Arial" w:hAnsi="Arial"/>
          <w:b/>
          <w:sz w:val="20"/>
          <w:szCs w:val="20"/>
          <w:lang w:val="en-GB"/>
        </w:rPr>
        <w:t>i</w:t>
      </w:r>
      <w:r w:rsidR="003F3C9F">
        <w:rPr>
          <w:rFonts w:ascii="Arial" w:hAnsi="Arial"/>
          <w:b/>
          <w:sz w:val="20"/>
          <w:szCs w:val="20"/>
          <w:lang w:val="en-GB"/>
        </w:rPr>
        <w:t>nformation centres</w:t>
      </w:r>
      <w:r w:rsidR="003F3C9F">
        <w:rPr>
          <w:rFonts w:ascii="Arial" w:hAnsi="Arial" w:hint="eastAsia"/>
          <w:b/>
          <w:sz w:val="20"/>
          <w:szCs w:val="20"/>
          <w:lang w:val="en-GB" w:eastAsia="ko-KR"/>
        </w:rPr>
        <w:t xml:space="preserve"> and</w:t>
      </w:r>
      <w:r w:rsidRPr="00696031">
        <w:rPr>
          <w:rFonts w:ascii="Arial" w:hAnsi="Arial"/>
          <w:b/>
          <w:sz w:val="20"/>
          <w:szCs w:val="20"/>
          <w:lang w:val="en-GB"/>
        </w:rPr>
        <w:t xml:space="preserve"> education</w:t>
      </w:r>
    </w:p>
    <w:p w:rsidR="003F3C9F" w:rsidRPr="003F3C9F" w:rsidRDefault="003F3C9F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Cooperation and exchange on sustainable tourism </w:t>
      </w:r>
    </w:p>
    <w:p w:rsidR="00C32F07" w:rsidRPr="003F3C9F" w:rsidRDefault="00C32F07" w:rsidP="003F3C9F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Co</w:t>
      </w:r>
      <w:r w:rsidR="008A4A50">
        <w:rPr>
          <w:rFonts w:ascii="Arial" w:hAnsi="Arial"/>
          <w:sz w:val="20"/>
          <w:szCs w:val="20"/>
          <w:lang w:val="en-GB"/>
        </w:rPr>
        <w:t xml:space="preserve">ntinue cooperation between info </w:t>
      </w:r>
      <w:r>
        <w:rPr>
          <w:rFonts w:ascii="Arial" w:hAnsi="Arial"/>
          <w:sz w:val="20"/>
          <w:szCs w:val="20"/>
          <w:lang w:val="en-GB"/>
        </w:rPr>
        <w:t>cent</w:t>
      </w:r>
      <w:r w:rsidR="008A4A50">
        <w:rPr>
          <w:rFonts w:ascii="Arial" w:hAnsi="Arial"/>
          <w:sz w:val="20"/>
          <w:szCs w:val="20"/>
          <w:lang w:val="en-GB"/>
        </w:rPr>
        <w:t>res</w:t>
      </w:r>
    </w:p>
    <w:p w:rsidR="00C32F07" w:rsidRDefault="00C32F07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Develop partnerships between Korean and </w:t>
      </w:r>
      <w:proofErr w:type="spellStart"/>
      <w:r>
        <w:rPr>
          <w:rFonts w:ascii="Arial" w:hAnsi="Arial"/>
          <w:sz w:val="20"/>
          <w:szCs w:val="20"/>
          <w:lang w:val="en-GB"/>
        </w:rPr>
        <w:t>Wadden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Sea info centres</w:t>
      </w:r>
    </w:p>
    <w:p w:rsidR="00696031" w:rsidRDefault="00C32F07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D</w:t>
      </w:r>
      <w:r w:rsidR="00696031">
        <w:rPr>
          <w:rFonts w:ascii="Arial" w:hAnsi="Arial"/>
          <w:sz w:val="20"/>
          <w:szCs w:val="20"/>
          <w:lang w:val="en-GB"/>
        </w:rPr>
        <w:t xml:space="preserve">evelop </w:t>
      </w:r>
      <w:r w:rsidR="003F3C9F">
        <w:rPr>
          <w:rFonts w:ascii="Arial" w:hAnsi="Arial"/>
          <w:sz w:val="20"/>
          <w:szCs w:val="20"/>
          <w:lang w:val="en-GB"/>
        </w:rPr>
        <w:t>joint education products</w:t>
      </w:r>
      <w:r w:rsidR="00794EF6">
        <w:rPr>
          <w:rFonts w:ascii="Arial" w:hAnsi="Arial"/>
          <w:sz w:val="20"/>
          <w:szCs w:val="20"/>
          <w:lang w:val="en-GB"/>
        </w:rPr>
        <w:t>,</w:t>
      </w:r>
    </w:p>
    <w:p w:rsidR="008F0284" w:rsidRPr="00680FD0" w:rsidRDefault="008F0284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 w:rsidRPr="00794EF6">
        <w:rPr>
          <w:rFonts w:ascii="Arial" w:hAnsi="Arial"/>
          <w:sz w:val="20"/>
          <w:szCs w:val="20"/>
          <w:u w:val="single"/>
          <w:lang w:val="en-GB"/>
        </w:rPr>
        <w:t>Focus 2016</w:t>
      </w:r>
      <w:r>
        <w:rPr>
          <w:rFonts w:ascii="Arial" w:hAnsi="Arial"/>
          <w:sz w:val="20"/>
          <w:szCs w:val="20"/>
          <w:lang w:val="en-GB"/>
        </w:rPr>
        <w:t xml:space="preserve">: Information exchange and study trip to </w:t>
      </w:r>
      <w:proofErr w:type="spellStart"/>
      <w:r>
        <w:rPr>
          <w:rFonts w:ascii="Arial" w:hAnsi="Arial"/>
          <w:sz w:val="20"/>
          <w:szCs w:val="20"/>
          <w:lang w:val="en-GB"/>
        </w:rPr>
        <w:t>Wadden</w:t>
      </w:r>
      <w:proofErr w:type="spellEnd"/>
      <w:r>
        <w:rPr>
          <w:rFonts w:ascii="Arial" w:hAnsi="Arial"/>
          <w:sz w:val="20"/>
          <w:szCs w:val="20"/>
          <w:lang w:val="en-GB"/>
        </w:rPr>
        <w:t xml:space="preserve"> Sea visitor centres</w:t>
      </w:r>
      <w:r w:rsidR="00794EF6">
        <w:rPr>
          <w:rFonts w:ascii="Arial" w:hAnsi="Arial"/>
          <w:sz w:val="20"/>
          <w:szCs w:val="20"/>
          <w:lang w:val="en-GB"/>
        </w:rPr>
        <w:t>. Education workshop on 20 May 2016 in Korea (on invitation by MOF).</w:t>
      </w:r>
    </w:p>
    <w:tbl>
      <w:tblPr>
        <w:tblStyle w:val="Tabellenraster"/>
        <w:tblW w:w="8476" w:type="dxa"/>
        <w:tblLayout w:type="fixed"/>
        <w:tblLook w:val="04A0" w:firstRow="1" w:lastRow="0" w:firstColumn="1" w:lastColumn="0" w:noHBand="0" w:noVBand="1"/>
      </w:tblPr>
      <w:tblGrid>
        <w:gridCol w:w="755"/>
        <w:gridCol w:w="1289"/>
        <w:gridCol w:w="1832"/>
        <w:gridCol w:w="1194"/>
        <w:gridCol w:w="1179"/>
        <w:gridCol w:w="1278"/>
        <w:gridCol w:w="949"/>
      </w:tblGrid>
      <w:tr w:rsidR="00C03F24" w:rsidRPr="002C6064" w:rsidTr="00794EF6">
        <w:trPr>
          <w:trHeight w:val="457"/>
        </w:trPr>
        <w:tc>
          <w:tcPr>
            <w:tcW w:w="755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When</w:t>
            </w:r>
          </w:p>
        </w:tc>
        <w:tc>
          <w:tcPr>
            <w:tcW w:w="1289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Where</w:t>
            </w:r>
          </w:p>
        </w:tc>
        <w:tc>
          <w:tcPr>
            <w:tcW w:w="1832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What</w:t>
            </w:r>
          </w:p>
        </w:tc>
        <w:tc>
          <w:tcPr>
            <w:tcW w:w="1194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Result</w:t>
            </w:r>
          </w:p>
        </w:tc>
        <w:tc>
          <w:tcPr>
            <w:tcW w:w="1179" w:type="dxa"/>
          </w:tcPr>
          <w:p w:rsidR="00C03F24" w:rsidRPr="00794EF6" w:rsidRDefault="00542A00" w:rsidP="00542A00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Target audience</w:t>
            </w:r>
          </w:p>
        </w:tc>
        <w:tc>
          <w:tcPr>
            <w:tcW w:w="1278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Impact</w:t>
            </w:r>
          </w:p>
        </w:tc>
        <w:tc>
          <w:tcPr>
            <w:tcW w:w="949" w:type="dxa"/>
          </w:tcPr>
          <w:p w:rsidR="00C03F24" w:rsidRPr="00794EF6" w:rsidRDefault="00C03F24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b/>
                <w:sz w:val="20"/>
                <w:szCs w:val="20"/>
                <w:lang w:val="en-GB"/>
              </w:rPr>
              <w:t>Who</w:t>
            </w:r>
          </w:p>
        </w:tc>
      </w:tr>
      <w:tr w:rsidR="006C665B" w:rsidRPr="002C6064" w:rsidTr="00794EF6">
        <w:trPr>
          <w:trHeight w:val="1168"/>
        </w:trPr>
        <w:tc>
          <w:tcPr>
            <w:tcW w:w="755" w:type="dxa"/>
          </w:tcPr>
          <w:p w:rsidR="006C665B" w:rsidRPr="00794EF6" w:rsidRDefault="006C665B" w:rsidP="006420C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201</w:t>
            </w:r>
            <w:r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6</w:t>
            </w:r>
          </w:p>
          <w:p w:rsidR="006C665B" w:rsidRPr="00794EF6" w:rsidRDefault="00DC1D80" w:rsidP="006420C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June</w:t>
            </w:r>
          </w:p>
        </w:tc>
        <w:tc>
          <w:tcPr>
            <w:tcW w:w="128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</w:t>
            </w:r>
          </w:p>
        </w:tc>
        <w:tc>
          <w:tcPr>
            <w:tcW w:w="1832" w:type="dxa"/>
          </w:tcPr>
          <w:p w:rsidR="006C665B" w:rsidRPr="00794EF6" w:rsidRDefault="006C665B" w:rsidP="006C665B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Site visit of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visitor centres to the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</w:t>
            </w:r>
          </w:p>
        </w:tc>
        <w:tc>
          <w:tcPr>
            <w:tcW w:w="1194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Study report</w:t>
            </w:r>
          </w:p>
        </w:tc>
        <w:tc>
          <w:tcPr>
            <w:tcW w:w="117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Centre managers and staff</w:t>
            </w:r>
          </w:p>
        </w:tc>
        <w:tc>
          <w:tcPr>
            <w:tcW w:w="1278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Practice examples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 for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centres</w:t>
            </w:r>
          </w:p>
        </w:tc>
        <w:tc>
          <w:tcPr>
            <w:tcW w:w="949" w:type="dxa"/>
          </w:tcPr>
          <w:p w:rsidR="006C665B" w:rsidRPr="00794EF6" w:rsidRDefault="00794EF6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V</w:t>
            </w:r>
            <w:r w:rsidR="006C665B" w:rsidRPr="00794EF6">
              <w:rPr>
                <w:rFonts w:ascii="Arial" w:hAnsi="Arial"/>
                <w:sz w:val="20"/>
                <w:szCs w:val="20"/>
                <w:lang w:val="en-GB"/>
              </w:rPr>
              <w:t>isitor centres</w:t>
            </w:r>
          </w:p>
        </w:tc>
      </w:tr>
      <w:tr w:rsidR="006C665B" w:rsidTr="00794EF6">
        <w:trPr>
          <w:trHeight w:val="1637"/>
        </w:trPr>
        <w:tc>
          <w:tcPr>
            <w:tcW w:w="755" w:type="dxa"/>
          </w:tcPr>
          <w:p w:rsidR="006C665B" w:rsidRPr="00794EF6" w:rsidRDefault="00794EF6" w:rsidP="0075792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  <w:t xml:space="preserve">20 </w:t>
            </w:r>
            <w:r w:rsidR="006C665B"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May</w:t>
            </w:r>
          </w:p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289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Korea</w:t>
            </w:r>
          </w:p>
        </w:tc>
        <w:tc>
          <w:tcPr>
            <w:tcW w:w="1832" w:type="dxa"/>
          </w:tcPr>
          <w:p w:rsidR="004C6B82" w:rsidRPr="00794EF6" w:rsidRDefault="006C665B" w:rsidP="004C6B82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Educ</w:t>
            </w:r>
            <w:r w:rsidR="00794EF6">
              <w:rPr>
                <w:rFonts w:ascii="Arial" w:hAnsi="Arial"/>
                <w:sz w:val="20"/>
                <w:szCs w:val="20"/>
                <w:lang w:val="en-GB"/>
              </w:rPr>
              <w:t xml:space="preserve">ation workshop at </w:t>
            </w:r>
            <w:proofErr w:type="spellStart"/>
            <w:r w:rsid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="00794EF6">
              <w:rPr>
                <w:rFonts w:ascii="Arial" w:hAnsi="Arial"/>
                <w:sz w:val="20"/>
                <w:szCs w:val="20"/>
                <w:lang w:val="en-GB"/>
              </w:rPr>
              <w:t xml:space="preserve"> centre</w:t>
            </w:r>
          </w:p>
        </w:tc>
        <w:tc>
          <w:tcPr>
            <w:tcW w:w="1194" w:type="dxa"/>
          </w:tcPr>
          <w:p w:rsidR="006C665B" w:rsidRPr="00794EF6" w:rsidRDefault="006C665B" w:rsidP="0075792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Workshop report</w:t>
            </w:r>
          </w:p>
        </w:tc>
        <w:tc>
          <w:tcPr>
            <w:tcW w:w="1179" w:type="dxa"/>
          </w:tcPr>
          <w:p w:rsidR="006C665B" w:rsidRPr="00794EF6" w:rsidRDefault="006C665B" w:rsidP="00542A00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IWSS members,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centres managers and staff</w:t>
            </w:r>
          </w:p>
        </w:tc>
        <w:tc>
          <w:tcPr>
            <w:tcW w:w="1278" w:type="dxa"/>
          </w:tcPr>
          <w:p w:rsidR="006C665B" w:rsidRPr="00794EF6" w:rsidRDefault="00A867D1" w:rsidP="00A867D1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P</w:t>
            </w:r>
            <w:r w:rsidR="004C6B82"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 xml:space="preserve">repare producing Centre-School related education </w:t>
            </w:r>
            <w:r w:rsidR="004C6B82" w:rsidRPr="00794EF6"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  <w:t>programme</w:t>
            </w:r>
          </w:p>
        </w:tc>
        <w:tc>
          <w:tcPr>
            <w:tcW w:w="949" w:type="dxa"/>
          </w:tcPr>
          <w:p w:rsidR="006C665B" w:rsidRPr="00794EF6" w:rsidRDefault="006C665B" w:rsidP="00C03F2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MOF / visitor  centres</w:t>
            </w:r>
          </w:p>
        </w:tc>
      </w:tr>
      <w:tr w:rsidR="006C665B" w:rsidTr="00794EF6">
        <w:trPr>
          <w:trHeight w:val="1168"/>
        </w:trPr>
        <w:tc>
          <w:tcPr>
            <w:tcW w:w="755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2017</w:t>
            </w:r>
          </w:p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28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</w:t>
            </w:r>
          </w:p>
        </w:tc>
        <w:tc>
          <w:tcPr>
            <w:tcW w:w="1832" w:type="dxa"/>
          </w:tcPr>
          <w:p w:rsidR="006C665B" w:rsidRPr="00794EF6" w:rsidRDefault="006C665B" w:rsidP="006C665B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Site visit of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visitor centres to the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</w:t>
            </w:r>
          </w:p>
        </w:tc>
        <w:tc>
          <w:tcPr>
            <w:tcW w:w="1194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Study report</w:t>
            </w:r>
          </w:p>
        </w:tc>
        <w:tc>
          <w:tcPr>
            <w:tcW w:w="117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Centre managers and staff</w:t>
            </w:r>
          </w:p>
        </w:tc>
        <w:tc>
          <w:tcPr>
            <w:tcW w:w="1278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Practice examples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 for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centres</w:t>
            </w:r>
          </w:p>
        </w:tc>
        <w:tc>
          <w:tcPr>
            <w:tcW w:w="949" w:type="dxa"/>
          </w:tcPr>
          <w:p w:rsidR="006C665B" w:rsidRPr="00794EF6" w:rsidRDefault="00794EF6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V</w:t>
            </w:r>
            <w:r w:rsidR="006C665B" w:rsidRPr="00794EF6">
              <w:rPr>
                <w:rFonts w:ascii="Arial" w:hAnsi="Arial"/>
                <w:sz w:val="20"/>
                <w:szCs w:val="20"/>
                <w:lang w:val="en-GB"/>
              </w:rPr>
              <w:t>isitor centres</w:t>
            </w:r>
          </w:p>
        </w:tc>
      </w:tr>
      <w:tr w:rsidR="006C665B" w:rsidTr="00794EF6">
        <w:trPr>
          <w:trHeight w:val="1168"/>
        </w:trPr>
        <w:tc>
          <w:tcPr>
            <w:tcW w:w="755" w:type="dxa"/>
          </w:tcPr>
          <w:p w:rsidR="006C665B" w:rsidRPr="00794EF6" w:rsidRDefault="006C665B" w:rsidP="006420CD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201</w:t>
            </w:r>
            <w:r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8</w:t>
            </w:r>
          </w:p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28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</w:t>
            </w:r>
          </w:p>
        </w:tc>
        <w:tc>
          <w:tcPr>
            <w:tcW w:w="1832" w:type="dxa"/>
          </w:tcPr>
          <w:p w:rsidR="006C665B" w:rsidRPr="00794EF6" w:rsidRDefault="006C665B" w:rsidP="006C665B">
            <w:pPr>
              <w:rPr>
                <w:rFonts w:ascii="Arial" w:eastAsiaTheme="minorEastAsia" w:hAnsi="Arial"/>
                <w:sz w:val="20"/>
                <w:szCs w:val="20"/>
                <w:lang w:val="en-GB" w:eastAsia="ko-KR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Site visit of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visitor centres to the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</w:t>
            </w:r>
            <w:r w:rsidRPr="00794EF6">
              <w:rPr>
                <w:rFonts w:ascii="Arial" w:eastAsiaTheme="minorEastAsia" w:hAnsi="Arial" w:hint="eastAsia"/>
                <w:sz w:val="20"/>
                <w:szCs w:val="20"/>
                <w:lang w:val="en-GB" w:eastAsia="ko-KR"/>
              </w:rPr>
              <w:t>Sea</w:t>
            </w:r>
          </w:p>
        </w:tc>
        <w:tc>
          <w:tcPr>
            <w:tcW w:w="1194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Study report</w:t>
            </w:r>
          </w:p>
        </w:tc>
        <w:tc>
          <w:tcPr>
            <w:tcW w:w="1179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Centre managers and staff</w:t>
            </w:r>
          </w:p>
        </w:tc>
        <w:tc>
          <w:tcPr>
            <w:tcW w:w="1278" w:type="dxa"/>
          </w:tcPr>
          <w:p w:rsidR="006C665B" w:rsidRPr="00794EF6" w:rsidRDefault="006C665B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Practice examples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 for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Getbol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centres</w:t>
            </w:r>
          </w:p>
        </w:tc>
        <w:tc>
          <w:tcPr>
            <w:tcW w:w="949" w:type="dxa"/>
          </w:tcPr>
          <w:p w:rsidR="006C665B" w:rsidRPr="00794EF6" w:rsidRDefault="00794EF6" w:rsidP="006420C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V</w:t>
            </w:r>
            <w:r w:rsidR="006C665B" w:rsidRPr="00794EF6">
              <w:rPr>
                <w:rFonts w:ascii="Arial" w:hAnsi="Arial"/>
                <w:sz w:val="20"/>
                <w:szCs w:val="20"/>
                <w:lang w:val="en-GB"/>
              </w:rPr>
              <w:t>isitor centres</w:t>
            </w:r>
          </w:p>
        </w:tc>
      </w:tr>
      <w:tr w:rsidR="006C665B" w:rsidTr="00794EF6">
        <w:trPr>
          <w:trHeight w:val="711"/>
        </w:trPr>
        <w:tc>
          <w:tcPr>
            <w:tcW w:w="755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2016 - 18</w:t>
            </w:r>
          </w:p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289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MoU Network</w:t>
            </w:r>
          </w:p>
        </w:tc>
        <w:tc>
          <w:tcPr>
            <w:tcW w:w="1832" w:type="dxa"/>
          </w:tcPr>
          <w:p w:rsidR="006C665B" w:rsidRPr="00794EF6" w:rsidRDefault="006C665B" w:rsidP="00542A00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Regular information exchange (reports, events)</w:t>
            </w:r>
          </w:p>
        </w:tc>
        <w:tc>
          <w:tcPr>
            <w:tcW w:w="1194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179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278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949" w:type="dxa"/>
          </w:tcPr>
          <w:p w:rsidR="006C665B" w:rsidRPr="00794EF6" w:rsidRDefault="006C665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MOF / CWSS</w:t>
            </w:r>
          </w:p>
        </w:tc>
      </w:tr>
    </w:tbl>
    <w:p w:rsidR="00C03F24" w:rsidRDefault="00C03F24" w:rsidP="00C03F24">
      <w:pPr>
        <w:rPr>
          <w:rFonts w:ascii="Arial" w:hAnsi="Arial"/>
          <w:sz w:val="20"/>
          <w:szCs w:val="20"/>
          <w:lang w:val="en-GB" w:eastAsia="ko-KR"/>
        </w:rPr>
      </w:pPr>
    </w:p>
    <w:p w:rsidR="00794EF6" w:rsidRDefault="00794EF6">
      <w:pPr>
        <w:rPr>
          <w:rFonts w:ascii="Arial" w:hAnsi="Arial"/>
          <w:sz w:val="20"/>
          <w:szCs w:val="20"/>
          <w:lang w:val="en-GB" w:eastAsia="ko-KR"/>
        </w:rPr>
      </w:pPr>
      <w:r>
        <w:rPr>
          <w:rFonts w:ascii="Arial" w:hAnsi="Arial"/>
          <w:sz w:val="20"/>
          <w:szCs w:val="20"/>
          <w:lang w:val="en-GB" w:eastAsia="ko-KR"/>
        </w:rPr>
        <w:br w:type="page"/>
      </w:r>
    </w:p>
    <w:p w:rsidR="00794EF6" w:rsidRDefault="00794EF6" w:rsidP="00C03F24">
      <w:pPr>
        <w:rPr>
          <w:rFonts w:ascii="Arial" w:hAnsi="Arial"/>
          <w:sz w:val="20"/>
          <w:szCs w:val="20"/>
          <w:lang w:val="en-GB" w:eastAsia="ko-KR"/>
        </w:rPr>
      </w:pPr>
    </w:p>
    <w:p w:rsidR="00794EF6" w:rsidRDefault="00794EF6" w:rsidP="00C03F24">
      <w:pPr>
        <w:rPr>
          <w:rFonts w:ascii="Arial" w:hAnsi="Arial"/>
          <w:sz w:val="20"/>
          <w:szCs w:val="20"/>
          <w:lang w:val="en-GB" w:eastAsia="ko-KR"/>
        </w:rPr>
      </w:pPr>
    </w:p>
    <w:p w:rsidR="00C32F07" w:rsidRPr="00696031" w:rsidRDefault="003F3C9F" w:rsidP="00C32F07">
      <w:pPr>
        <w:rPr>
          <w:rFonts w:ascii="Arial" w:hAnsi="Arial"/>
          <w:b/>
          <w:sz w:val="20"/>
          <w:szCs w:val="20"/>
          <w:lang w:val="en-GB"/>
        </w:rPr>
      </w:pPr>
      <w:r>
        <w:rPr>
          <w:rFonts w:ascii="Arial" w:hAnsi="Arial" w:hint="eastAsia"/>
          <w:b/>
          <w:sz w:val="20"/>
          <w:szCs w:val="20"/>
          <w:lang w:val="en-GB" w:eastAsia="ko-KR"/>
        </w:rPr>
        <w:t>4</w:t>
      </w:r>
      <w:r w:rsidR="00C32F07" w:rsidRPr="00696031">
        <w:rPr>
          <w:rFonts w:ascii="Arial" w:hAnsi="Arial"/>
          <w:b/>
          <w:sz w:val="20"/>
          <w:szCs w:val="20"/>
          <w:lang w:val="en-GB"/>
        </w:rPr>
        <w:t>. Science and research</w:t>
      </w:r>
    </w:p>
    <w:p w:rsidR="00C32F07" w:rsidRDefault="00C32F07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Definition of research themes which integr</w:t>
      </w:r>
      <w:r w:rsidR="00696031">
        <w:rPr>
          <w:rFonts w:ascii="Arial" w:hAnsi="Arial"/>
          <w:sz w:val="20"/>
          <w:szCs w:val="20"/>
          <w:lang w:val="en-GB"/>
        </w:rPr>
        <w:t>ates issues relevant for the MOU</w:t>
      </w:r>
    </w:p>
    <w:p w:rsidR="00C32F07" w:rsidRPr="003F3C9F" w:rsidRDefault="00C32F07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Approach scientists and institutions who are willing to cooperate on these issues (building on the existing scientific structures at both sites)</w:t>
      </w:r>
    </w:p>
    <w:p w:rsidR="00680FD0" w:rsidRPr="00794EF6" w:rsidRDefault="003F3C9F" w:rsidP="00680FD0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Encourage to attending scientific workshop or symposium </w:t>
      </w:r>
    </w:p>
    <w:p w:rsidR="00794EF6" w:rsidRPr="00680FD0" w:rsidRDefault="00794EF6" w:rsidP="00680FD0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 w:rsidRPr="00794EF6">
        <w:rPr>
          <w:rFonts w:ascii="Arial" w:eastAsiaTheme="minorEastAsia" w:hAnsi="Arial"/>
          <w:sz w:val="20"/>
          <w:szCs w:val="20"/>
          <w:u w:val="single"/>
          <w:lang w:val="en-GB" w:eastAsia="ko-KR"/>
        </w:rPr>
        <w:t>Focus 2016</w:t>
      </w:r>
      <w:r>
        <w:rPr>
          <w:rFonts w:ascii="Arial" w:eastAsiaTheme="minorEastAsia" w:hAnsi="Arial"/>
          <w:sz w:val="20"/>
          <w:szCs w:val="20"/>
          <w:lang w:val="en-GB" w:eastAsia="ko-KR"/>
        </w:rPr>
        <w:t xml:space="preserve">: Korean scientists will attend the workshop of the Dutch </w:t>
      </w:r>
      <w:proofErr w:type="spellStart"/>
      <w:r>
        <w:rPr>
          <w:rFonts w:ascii="Arial" w:eastAsiaTheme="minorEastAsia" w:hAnsi="Arial"/>
          <w:sz w:val="20"/>
          <w:szCs w:val="20"/>
          <w:lang w:val="en-GB" w:eastAsia="ko-KR"/>
        </w:rPr>
        <w:t>Wadden</w:t>
      </w:r>
      <w:proofErr w:type="spellEnd"/>
      <w:r>
        <w:rPr>
          <w:rFonts w:ascii="Arial" w:eastAsiaTheme="minorEastAsia" w:hAnsi="Arial"/>
          <w:sz w:val="20"/>
          <w:szCs w:val="20"/>
          <w:lang w:val="en-GB" w:eastAsia="ko-KR"/>
        </w:rPr>
        <w:t xml:space="preserve"> Academy in autumn 2016 presenting their research results.</w:t>
      </w:r>
    </w:p>
    <w:p w:rsidR="00542A00" w:rsidRPr="002C6064" w:rsidRDefault="00542A00" w:rsidP="00542A00">
      <w:pPr>
        <w:rPr>
          <w:rFonts w:ascii="Arial" w:hAnsi="Arial"/>
          <w:b/>
          <w:sz w:val="20"/>
          <w:szCs w:val="20"/>
          <w:lang w:val="en-GB"/>
        </w:rPr>
      </w:pPr>
    </w:p>
    <w:tbl>
      <w:tblPr>
        <w:tblStyle w:val="Tabellenraster"/>
        <w:tblW w:w="8897" w:type="dxa"/>
        <w:tblLayout w:type="fixed"/>
        <w:tblLook w:val="04A0" w:firstRow="1" w:lastRow="0" w:firstColumn="1" w:lastColumn="0" w:noHBand="0" w:noVBand="1"/>
      </w:tblPr>
      <w:tblGrid>
        <w:gridCol w:w="752"/>
        <w:gridCol w:w="1285"/>
        <w:gridCol w:w="1826"/>
        <w:gridCol w:w="1348"/>
        <w:gridCol w:w="1274"/>
        <w:gridCol w:w="1274"/>
        <w:gridCol w:w="1138"/>
      </w:tblGrid>
      <w:tr w:rsidR="00542A00" w:rsidRPr="002C6064" w:rsidTr="00794EF6">
        <w:trPr>
          <w:trHeight w:val="481"/>
        </w:trPr>
        <w:tc>
          <w:tcPr>
            <w:tcW w:w="752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When</w:t>
            </w:r>
          </w:p>
        </w:tc>
        <w:tc>
          <w:tcPr>
            <w:tcW w:w="1285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Where</w:t>
            </w:r>
          </w:p>
        </w:tc>
        <w:tc>
          <w:tcPr>
            <w:tcW w:w="1826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What</w:t>
            </w:r>
          </w:p>
        </w:tc>
        <w:tc>
          <w:tcPr>
            <w:tcW w:w="1348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Result</w:t>
            </w:r>
          </w:p>
        </w:tc>
        <w:tc>
          <w:tcPr>
            <w:tcW w:w="1274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/>
                <w:b/>
                <w:sz w:val="20"/>
                <w:szCs w:val="20"/>
                <w:lang w:val="en-GB"/>
              </w:rPr>
              <w:t>Target audience</w:t>
            </w:r>
          </w:p>
        </w:tc>
        <w:tc>
          <w:tcPr>
            <w:tcW w:w="1274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Impact</w:t>
            </w:r>
          </w:p>
        </w:tc>
        <w:tc>
          <w:tcPr>
            <w:tcW w:w="1138" w:type="dxa"/>
          </w:tcPr>
          <w:p w:rsidR="00542A00" w:rsidRPr="002C6064" w:rsidRDefault="00542A00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Who</w:t>
            </w:r>
          </w:p>
        </w:tc>
      </w:tr>
      <w:tr w:rsidR="00542A00" w:rsidTr="00794EF6">
        <w:trPr>
          <w:trHeight w:val="975"/>
        </w:trPr>
        <w:tc>
          <w:tcPr>
            <w:tcW w:w="752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6C665B">
              <w:rPr>
                <w:rFonts w:ascii="Arial" w:hAnsi="Arial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285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proofErr w:type="spellStart"/>
            <w:r w:rsidRPr="006C665B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6C665B">
              <w:rPr>
                <w:rFonts w:ascii="Arial" w:hAnsi="Arial"/>
                <w:sz w:val="20"/>
                <w:szCs w:val="20"/>
                <w:lang w:val="en-GB"/>
              </w:rPr>
              <w:t xml:space="preserve"> Academy Workshop</w:t>
            </w:r>
          </w:p>
        </w:tc>
        <w:tc>
          <w:tcPr>
            <w:tcW w:w="1826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6C665B">
              <w:rPr>
                <w:rFonts w:ascii="Arial" w:hAnsi="Arial"/>
                <w:sz w:val="20"/>
                <w:szCs w:val="20"/>
                <w:lang w:val="en-GB"/>
              </w:rPr>
              <w:t>Scientific Workshop</w:t>
            </w:r>
          </w:p>
        </w:tc>
        <w:tc>
          <w:tcPr>
            <w:tcW w:w="1348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6C665B">
              <w:rPr>
                <w:rFonts w:ascii="Arial" w:hAnsi="Arial"/>
                <w:sz w:val="20"/>
                <w:szCs w:val="20"/>
                <w:lang w:val="en-GB"/>
              </w:rPr>
              <w:t>Workshop Report</w:t>
            </w:r>
          </w:p>
        </w:tc>
        <w:tc>
          <w:tcPr>
            <w:tcW w:w="1274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6C665B">
              <w:rPr>
                <w:rFonts w:ascii="Arial" w:hAnsi="Arial"/>
                <w:sz w:val="20"/>
                <w:szCs w:val="20"/>
                <w:lang w:val="en-GB"/>
              </w:rPr>
              <w:t>Scientists</w:t>
            </w:r>
          </w:p>
        </w:tc>
        <w:tc>
          <w:tcPr>
            <w:tcW w:w="1274" w:type="dxa"/>
          </w:tcPr>
          <w:p w:rsidR="00542A00" w:rsidRPr="006C665B" w:rsidRDefault="00794EF6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 xml:space="preserve">Enhanced cooperation </w:t>
            </w:r>
          </w:p>
        </w:tc>
        <w:tc>
          <w:tcPr>
            <w:tcW w:w="1138" w:type="dxa"/>
          </w:tcPr>
          <w:p w:rsidR="00542A00" w:rsidRPr="006C665B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6C665B">
              <w:rPr>
                <w:rFonts w:ascii="Arial" w:hAnsi="Arial"/>
                <w:sz w:val="20"/>
                <w:szCs w:val="20"/>
                <w:lang w:val="en-GB"/>
              </w:rPr>
              <w:t xml:space="preserve">MOF / </w:t>
            </w:r>
            <w:proofErr w:type="spellStart"/>
            <w:r w:rsidRPr="006C665B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6C665B">
              <w:rPr>
                <w:rFonts w:ascii="Arial" w:hAnsi="Arial"/>
                <w:sz w:val="20"/>
                <w:szCs w:val="20"/>
                <w:lang w:val="en-GB"/>
              </w:rPr>
              <w:t xml:space="preserve"> Academy</w:t>
            </w:r>
          </w:p>
        </w:tc>
      </w:tr>
      <w:tr w:rsidR="00542A00" w:rsidTr="00794EF6">
        <w:trPr>
          <w:trHeight w:val="254"/>
        </w:trPr>
        <w:tc>
          <w:tcPr>
            <w:tcW w:w="752" w:type="dxa"/>
          </w:tcPr>
          <w:p w:rsidR="00542A00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2017</w:t>
            </w:r>
          </w:p>
        </w:tc>
        <w:tc>
          <w:tcPr>
            <w:tcW w:w="1285" w:type="dxa"/>
          </w:tcPr>
          <w:p w:rsidR="00542A00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Denmark</w:t>
            </w:r>
          </w:p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826" w:type="dxa"/>
          </w:tcPr>
          <w:p w:rsidR="00542A00" w:rsidRPr="00794EF6" w:rsidRDefault="001D4D4E" w:rsidP="00364AEB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794EF6">
              <w:rPr>
                <w:rFonts w:ascii="Arial" w:hAnsi="Arial"/>
                <w:sz w:val="20"/>
                <w:szCs w:val="20"/>
                <w:lang w:val="en-GB"/>
              </w:rPr>
              <w:t>14</w:t>
            </w:r>
            <w:r w:rsidRPr="00794EF6">
              <w:rPr>
                <w:rFonts w:ascii="Arial" w:hAnsi="Arial"/>
                <w:sz w:val="20"/>
                <w:szCs w:val="20"/>
                <w:vertAlign w:val="superscript"/>
                <w:lang w:val="en-GB"/>
              </w:rPr>
              <w:t>th</w:t>
            </w:r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Scientific </w:t>
            </w:r>
            <w:proofErr w:type="spellStart"/>
            <w:r w:rsidRPr="00794EF6">
              <w:rPr>
                <w:rFonts w:ascii="Arial" w:hAnsi="Arial"/>
                <w:sz w:val="20"/>
                <w:szCs w:val="20"/>
                <w:lang w:val="en-GB"/>
              </w:rPr>
              <w:t>Wadden</w:t>
            </w:r>
            <w:proofErr w:type="spellEnd"/>
            <w:r w:rsidRPr="00794EF6">
              <w:rPr>
                <w:rFonts w:ascii="Arial" w:hAnsi="Arial"/>
                <w:sz w:val="20"/>
                <w:szCs w:val="20"/>
                <w:lang w:val="en-GB"/>
              </w:rPr>
              <w:t xml:space="preserve"> Sea Symposium. </w:t>
            </w:r>
            <w:r w:rsidR="00364AEB" w:rsidRPr="00794EF6">
              <w:rPr>
                <w:rFonts w:ascii="Arial" w:hAnsi="Arial"/>
                <w:sz w:val="20"/>
                <w:szCs w:val="20"/>
                <w:lang w:val="en-GB"/>
              </w:rPr>
              <w:t>(theme to be determined)</w:t>
            </w:r>
          </w:p>
        </w:tc>
        <w:tc>
          <w:tcPr>
            <w:tcW w:w="1348" w:type="dxa"/>
          </w:tcPr>
          <w:p w:rsidR="00542A00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Proceedings</w:t>
            </w:r>
          </w:p>
        </w:tc>
        <w:tc>
          <w:tcPr>
            <w:tcW w:w="1274" w:type="dxa"/>
          </w:tcPr>
          <w:p w:rsidR="00542A00" w:rsidRDefault="00364AEB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Scientists, managers, NGOs, info centres</w:t>
            </w:r>
          </w:p>
        </w:tc>
        <w:tc>
          <w:tcPr>
            <w:tcW w:w="1274" w:type="dxa"/>
          </w:tcPr>
          <w:p w:rsidR="00542A00" w:rsidRDefault="00542A00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138" w:type="dxa"/>
          </w:tcPr>
          <w:p w:rsidR="00542A00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CWSS</w:t>
            </w:r>
            <w:r w:rsidR="00794EF6">
              <w:rPr>
                <w:rFonts w:ascii="Arial" w:hAnsi="Arial"/>
                <w:sz w:val="20"/>
                <w:szCs w:val="20"/>
                <w:lang w:val="en-GB"/>
              </w:rPr>
              <w:t xml:space="preserve"> / DK</w:t>
            </w:r>
          </w:p>
        </w:tc>
      </w:tr>
    </w:tbl>
    <w:p w:rsidR="00542A00" w:rsidRDefault="00542A00" w:rsidP="00542A00">
      <w:pPr>
        <w:rPr>
          <w:rFonts w:ascii="Arial" w:hAnsi="Arial"/>
          <w:sz w:val="20"/>
          <w:szCs w:val="20"/>
          <w:lang w:val="en-GB"/>
        </w:rPr>
      </w:pPr>
    </w:p>
    <w:p w:rsidR="0015515D" w:rsidRDefault="0015515D" w:rsidP="00542A00">
      <w:pPr>
        <w:rPr>
          <w:rFonts w:ascii="Arial" w:hAnsi="Arial"/>
          <w:sz w:val="20"/>
          <w:szCs w:val="20"/>
          <w:lang w:val="en-GB" w:eastAsia="ko-KR"/>
        </w:rPr>
      </w:pPr>
    </w:p>
    <w:p w:rsidR="006A01FA" w:rsidRDefault="006A01FA" w:rsidP="00542A00">
      <w:pPr>
        <w:rPr>
          <w:rFonts w:ascii="Arial" w:hAnsi="Arial"/>
          <w:sz w:val="20"/>
          <w:szCs w:val="20"/>
          <w:lang w:val="en-GB" w:eastAsia="ko-KR"/>
        </w:rPr>
      </w:pPr>
    </w:p>
    <w:p w:rsidR="00C32F07" w:rsidRPr="00696031" w:rsidRDefault="00C32F07" w:rsidP="00C32F07">
      <w:pPr>
        <w:rPr>
          <w:rFonts w:ascii="Arial" w:hAnsi="Arial"/>
          <w:b/>
          <w:sz w:val="20"/>
          <w:szCs w:val="20"/>
          <w:lang w:val="en-GB"/>
        </w:rPr>
      </w:pPr>
      <w:r w:rsidRPr="00696031">
        <w:rPr>
          <w:rFonts w:ascii="Arial" w:hAnsi="Arial"/>
          <w:b/>
          <w:sz w:val="20"/>
          <w:szCs w:val="20"/>
          <w:lang w:val="en-GB"/>
        </w:rPr>
        <w:t>5. MoU Communication</w:t>
      </w:r>
    </w:p>
    <w:p w:rsidR="00696031" w:rsidRDefault="00C32F07" w:rsidP="00C32F07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Extend communication on MoU to a broader audience and mu</w:t>
      </w:r>
      <w:r w:rsidR="00696031">
        <w:rPr>
          <w:rFonts w:ascii="Arial" w:hAnsi="Arial"/>
          <w:sz w:val="20"/>
          <w:szCs w:val="20"/>
          <w:lang w:val="en-GB"/>
        </w:rPr>
        <w:t>ltipliers</w:t>
      </w:r>
    </w:p>
    <w:p w:rsidR="00696031" w:rsidRPr="003F3C9F" w:rsidRDefault="00C32F07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 w:rsidRPr="003F3C9F">
        <w:rPr>
          <w:rFonts w:ascii="Arial" w:hAnsi="Arial"/>
          <w:sz w:val="20"/>
          <w:szCs w:val="20"/>
          <w:lang w:val="en-GB"/>
        </w:rPr>
        <w:t xml:space="preserve">MoU leaflet </w:t>
      </w:r>
      <w:r w:rsidR="003F3C9F" w:rsidRPr="003F3C9F"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and </w:t>
      </w:r>
      <w:r w:rsidR="006A01FA" w:rsidRPr="003F3C9F">
        <w:rPr>
          <w:rFonts w:ascii="Arial" w:eastAsiaTheme="minorEastAsia" w:hAnsi="Arial"/>
          <w:sz w:val="20"/>
          <w:szCs w:val="20"/>
          <w:lang w:val="en-GB" w:eastAsia="ko-KR"/>
        </w:rPr>
        <w:t>brochure</w:t>
      </w:r>
      <w:r w:rsidRPr="003F3C9F">
        <w:rPr>
          <w:rFonts w:ascii="Arial" w:hAnsi="Arial"/>
          <w:sz w:val="20"/>
          <w:szCs w:val="20"/>
          <w:lang w:val="en-GB"/>
        </w:rPr>
        <w:t xml:space="preserve"> </w:t>
      </w:r>
    </w:p>
    <w:p w:rsidR="00696031" w:rsidRPr="00794EF6" w:rsidRDefault="00696031" w:rsidP="00696031">
      <w:pPr>
        <w:pStyle w:val="Listenabsatz"/>
        <w:numPr>
          <w:ilvl w:val="1"/>
          <w:numId w:val="28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Informatio</w:t>
      </w:r>
      <w:r w:rsidR="003F3C9F">
        <w:rPr>
          <w:rFonts w:ascii="Arial" w:hAnsi="Arial"/>
          <w:sz w:val="20"/>
          <w:szCs w:val="20"/>
          <w:lang w:val="en-GB"/>
        </w:rPr>
        <w:t>n about MoU on various channels</w:t>
      </w:r>
      <w:r w:rsidR="003F3C9F"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 such as website, social media, and info</w:t>
      </w:r>
      <w:r w:rsidR="00680FD0">
        <w:rPr>
          <w:rFonts w:ascii="Arial" w:eastAsiaTheme="minorEastAsia" w:hAnsi="Arial" w:hint="eastAsia"/>
          <w:sz w:val="20"/>
          <w:szCs w:val="20"/>
          <w:lang w:val="en-GB" w:eastAsia="ko-KR"/>
        </w:rPr>
        <w:t xml:space="preserve">rmation </w:t>
      </w:r>
      <w:r w:rsidR="003F3C9F">
        <w:rPr>
          <w:rFonts w:ascii="Arial" w:eastAsiaTheme="minorEastAsia" w:hAnsi="Arial" w:hint="eastAsia"/>
          <w:sz w:val="20"/>
          <w:szCs w:val="20"/>
          <w:lang w:val="en-GB" w:eastAsia="ko-KR"/>
        </w:rPr>
        <w:t>centres</w:t>
      </w:r>
    </w:p>
    <w:p w:rsidR="00794EF6" w:rsidRDefault="00794EF6" w:rsidP="00794EF6">
      <w:pPr>
        <w:pStyle w:val="Listenabsatz"/>
        <w:numPr>
          <w:ilvl w:val="0"/>
          <w:numId w:val="28"/>
        </w:numPr>
        <w:rPr>
          <w:rFonts w:ascii="Arial" w:hAnsi="Arial"/>
          <w:sz w:val="20"/>
          <w:szCs w:val="20"/>
          <w:lang w:val="en-GB"/>
        </w:rPr>
      </w:pPr>
      <w:r w:rsidRPr="00794EF6">
        <w:rPr>
          <w:rFonts w:ascii="Arial" w:eastAsiaTheme="minorEastAsia" w:hAnsi="Arial"/>
          <w:sz w:val="20"/>
          <w:szCs w:val="20"/>
          <w:u w:val="single"/>
          <w:lang w:val="en-GB" w:eastAsia="ko-KR"/>
        </w:rPr>
        <w:t>Focus 2016</w:t>
      </w:r>
      <w:r>
        <w:rPr>
          <w:rFonts w:ascii="Arial" w:eastAsiaTheme="minorEastAsia" w:hAnsi="Arial"/>
          <w:sz w:val="20"/>
          <w:szCs w:val="20"/>
          <w:lang w:val="en-GB" w:eastAsia="ko-KR"/>
        </w:rPr>
        <w:t xml:space="preserve">: Enhanced visibility of MoU activities on websites in the </w:t>
      </w:r>
      <w:proofErr w:type="spellStart"/>
      <w:r>
        <w:rPr>
          <w:rFonts w:ascii="Arial" w:eastAsiaTheme="minorEastAsia" w:hAnsi="Arial"/>
          <w:sz w:val="20"/>
          <w:szCs w:val="20"/>
          <w:lang w:val="en-GB" w:eastAsia="ko-KR"/>
        </w:rPr>
        <w:t>Wadden</w:t>
      </w:r>
      <w:proofErr w:type="spellEnd"/>
      <w:r>
        <w:rPr>
          <w:rFonts w:ascii="Arial" w:eastAsiaTheme="minorEastAsia" w:hAnsi="Arial"/>
          <w:sz w:val="20"/>
          <w:szCs w:val="20"/>
          <w:lang w:val="en-GB" w:eastAsia="ko-KR"/>
        </w:rPr>
        <w:t xml:space="preserve"> Sea and Korea. Presentation of MoU at related workshops and symposia.</w:t>
      </w:r>
    </w:p>
    <w:p w:rsidR="000265B7" w:rsidRDefault="000265B7" w:rsidP="003F3C9F">
      <w:pPr>
        <w:rPr>
          <w:rFonts w:ascii="Arial" w:hAnsi="Arial"/>
          <w:sz w:val="20"/>
          <w:szCs w:val="20"/>
          <w:lang w:val="en-GB" w:eastAsia="ko-KR"/>
        </w:rPr>
      </w:pPr>
    </w:p>
    <w:tbl>
      <w:tblPr>
        <w:tblStyle w:val="Tabellenraster"/>
        <w:tblW w:w="9039" w:type="dxa"/>
        <w:tblLayout w:type="fixed"/>
        <w:tblLook w:val="04A0" w:firstRow="1" w:lastRow="0" w:firstColumn="1" w:lastColumn="0" w:noHBand="0" w:noVBand="1"/>
      </w:tblPr>
      <w:tblGrid>
        <w:gridCol w:w="817"/>
        <w:gridCol w:w="1395"/>
        <w:gridCol w:w="1983"/>
        <w:gridCol w:w="1158"/>
        <w:gridCol w:w="1276"/>
        <w:gridCol w:w="1383"/>
        <w:gridCol w:w="1027"/>
      </w:tblGrid>
      <w:tr w:rsidR="001D4D4E" w:rsidRPr="002C6064" w:rsidTr="0075792D">
        <w:tc>
          <w:tcPr>
            <w:tcW w:w="817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When</w:t>
            </w:r>
          </w:p>
        </w:tc>
        <w:tc>
          <w:tcPr>
            <w:tcW w:w="1395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Where</w:t>
            </w:r>
          </w:p>
        </w:tc>
        <w:tc>
          <w:tcPr>
            <w:tcW w:w="1983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What</w:t>
            </w:r>
          </w:p>
        </w:tc>
        <w:tc>
          <w:tcPr>
            <w:tcW w:w="1158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Result</w:t>
            </w:r>
          </w:p>
        </w:tc>
        <w:tc>
          <w:tcPr>
            <w:tcW w:w="1276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/>
                <w:b/>
                <w:sz w:val="20"/>
                <w:szCs w:val="20"/>
                <w:lang w:val="en-GB"/>
              </w:rPr>
              <w:t>Target audience</w:t>
            </w:r>
          </w:p>
        </w:tc>
        <w:tc>
          <w:tcPr>
            <w:tcW w:w="1383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Impact</w:t>
            </w:r>
          </w:p>
        </w:tc>
        <w:tc>
          <w:tcPr>
            <w:tcW w:w="1027" w:type="dxa"/>
          </w:tcPr>
          <w:p w:rsidR="001D4D4E" w:rsidRPr="002C6064" w:rsidRDefault="001D4D4E" w:rsidP="0075792D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2C6064">
              <w:rPr>
                <w:rFonts w:ascii="Arial" w:hAnsi="Arial"/>
                <w:b/>
                <w:sz w:val="20"/>
                <w:szCs w:val="20"/>
                <w:lang w:val="en-GB"/>
              </w:rPr>
              <w:t>Who</w:t>
            </w:r>
          </w:p>
        </w:tc>
      </w:tr>
      <w:tr w:rsidR="001D4D4E" w:rsidTr="0075792D">
        <w:tc>
          <w:tcPr>
            <w:tcW w:w="817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2016</w:t>
            </w:r>
            <w:r w:rsidR="00364AEB">
              <w:rPr>
                <w:rFonts w:ascii="Arial" w:hAnsi="Arial"/>
                <w:sz w:val="20"/>
                <w:szCs w:val="20"/>
                <w:lang w:val="en-GB"/>
              </w:rPr>
              <w:t>-18</w:t>
            </w:r>
          </w:p>
        </w:tc>
        <w:tc>
          <w:tcPr>
            <w:tcW w:w="1395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Communicate MoU to relevant target audiences</w:t>
            </w:r>
          </w:p>
        </w:tc>
        <w:tc>
          <w:tcPr>
            <w:tcW w:w="1158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Communication Plan</w:t>
            </w:r>
          </w:p>
        </w:tc>
        <w:tc>
          <w:tcPr>
            <w:tcW w:w="1276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Managers, scientist, education, tourism</w:t>
            </w:r>
          </w:p>
        </w:tc>
        <w:tc>
          <w:tcPr>
            <w:tcW w:w="1383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Enhanced awareness of MoU</w:t>
            </w:r>
          </w:p>
        </w:tc>
        <w:tc>
          <w:tcPr>
            <w:tcW w:w="1027" w:type="dxa"/>
          </w:tcPr>
          <w:p w:rsidR="001D4D4E" w:rsidRDefault="001D4D4E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MOF / CWSS</w:t>
            </w:r>
          </w:p>
        </w:tc>
      </w:tr>
      <w:tr w:rsidR="002468CC" w:rsidTr="0075792D">
        <w:tc>
          <w:tcPr>
            <w:tcW w:w="817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395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Information brochure on MoU (activities, results, outcomes)</w:t>
            </w:r>
          </w:p>
        </w:tc>
        <w:tc>
          <w:tcPr>
            <w:tcW w:w="1158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Flyer / brochure</w:t>
            </w:r>
          </w:p>
        </w:tc>
        <w:tc>
          <w:tcPr>
            <w:tcW w:w="1276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Managers, scientist, education, tourism</w:t>
            </w:r>
          </w:p>
        </w:tc>
        <w:tc>
          <w:tcPr>
            <w:tcW w:w="1383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Enhanced awareness of MoU</w:t>
            </w:r>
          </w:p>
        </w:tc>
        <w:tc>
          <w:tcPr>
            <w:tcW w:w="1027" w:type="dxa"/>
          </w:tcPr>
          <w:p w:rsidR="002468CC" w:rsidRDefault="002468CC" w:rsidP="0075792D">
            <w:pPr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MOF / CWSS</w:t>
            </w:r>
          </w:p>
        </w:tc>
      </w:tr>
    </w:tbl>
    <w:p w:rsidR="006A01FA" w:rsidRPr="009B6375" w:rsidRDefault="006A01FA" w:rsidP="006A01FA">
      <w:pPr>
        <w:rPr>
          <w:rFonts w:ascii="Arial" w:hAnsi="Arial"/>
          <w:sz w:val="20"/>
          <w:szCs w:val="20"/>
          <w:lang w:val="en-GB"/>
        </w:rPr>
      </w:pPr>
    </w:p>
    <w:p w:rsidR="006A01FA" w:rsidRPr="009B6375" w:rsidRDefault="006A01FA" w:rsidP="006A01FA">
      <w:pPr>
        <w:rPr>
          <w:rFonts w:ascii="Arial" w:hAnsi="Arial"/>
          <w:sz w:val="20"/>
          <w:szCs w:val="20"/>
          <w:lang w:val="en-GB"/>
        </w:rPr>
      </w:pPr>
    </w:p>
    <w:p w:rsidR="006A01FA" w:rsidRDefault="006A01FA" w:rsidP="001D4D4E">
      <w:pPr>
        <w:rPr>
          <w:rFonts w:ascii="Arial" w:hAnsi="Arial"/>
          <w:sz w:val="20"/>
          <w:szCs w:val="20"/>
          <w:lang w:val="en-GB"/>
        </w:rPr>
      </w:pPr>
    </w:p>
    <w:sectPr w:rsidR="006A01FA" w:rsidSect="00EC5696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33" w:rsidRDefault="00F07D33">
      <w:r>
        <w:separator/>
      </w:r>
    </w:p>
  </w:endnote>
  <w:endnote w:type="continuationSeparator" w:id="0">
    <w:p w:rsidR="00F07D33" w:rsidRDefault="00F0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33" w:rsidRDefault="00F07D33">
      <w:r>
        <w:separator/>
      </w:r>
    </w:p>
  </w:footnote>
  <w:footnote w:type="continuationSeparator" w:id="0">
    <w:p w:rsidR="00F07D33" w:rsidRDefault="00F07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214571182"/>
      <w:docPartObj>
        <w:docPartGallery w:val="Page Numbers (Top of Page)"/>
        <w:docPartUnique/>
      </w:docPartObj>
    </w:sdtPr>
    <w:sdtEndPr/>
    <w:sdtContent>
      <w:p w:rsidR="00047876" w:rsidRPr="00047876" w:rsidRDefault="00B10EB3" w:rsidP="00A360A8">
        <w:pPr>
          <w:pStyle w:val="Kopfzeile"/>
          <w:tabs>
            <w:tab w:val="clear" w:pos="470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WSB 1</w:t>
        </w:r>
        <w:r w:rsidR="00691E50">
          <w:rPr>
            <w:rFonts w:ascii="Arial" w:hAnsi="Arial" w:cs="Arial"/>
            <w:sz w:val="18"/>
            <w:szCs w:val="18"/>
          </w:rPr>
          <w:t>6</w:t>
        </w:r>
        <w:r>
          <w:rPr>
            <w:rFonts w:ascii="Arial" w:hAnsi="Arial" w:cs="Arial"/>
            <w:sz w:val="18"/>
            <w:szCs w:val="18"/>
          </w:rPr>
          <w:t>/5</w:t>
        </w:r>
        <w:r w:rsidR="00691E50">
          <w:rPr>
            <w:rFonts w:ascii="Arial" w:hAnsi="Arial" w:cs="Arial"/>
            <w:sz w:val="18"/>
            <w:szCs w:val="18"/>
          </w:rPr>
          <w:t>.9/1</w:t>
        </w:r>
        <w:r w:rsidR="00047876" w:rsidRPr="00047876">
          <w:rPr>
            <w:rFonts w:ascii="Arial" w:hAnsi="Arial" w:cs="Arial"/>
            <w:sz w:val="18"/>
            <w:szCs w:val="18"/>
          </w:rPr>
          <w:t xml:space="preserve"> </w:t>
        </w:r>
        <w:r w:rsidR="00A360A8">
          <w:rPr>
            <w:rFonts w:ascii="Arial" w:hAnsi="Arial" w:cs="Arial"/>
            <w:sz w:val="18"/>
            <w:szCs w:val="18"/>
          </w:rPr>
          <w:t>MoU Korea –</w:t>
        </w:r>
        <w:proofErr w:type="spellStart"/>
        <w:r w:rsidR="00A360A8">
          <w:rPr>
            <w:rFonts w:ascii="Arial" w:hAnsi="Arial" w:cs="Arial"/>
            <w:sz w:val="18"/>
            <w:szCs w:val="18"/>
          </w:rPr>
          <w:t>Wadden</w:t>
        </w:r>
        <w:proofErr w:type="spellEnd"/>
        <w:r w:rsidR="00A360A8">
          <w:rPr>
            <w:rFonts w:ascii="Arial" w:hAnsi="Arial" w:cs="Arial"/>
            <w:sz w:val="18"/>
            <w:szCs w:val="18"/>
          </w:rPr>
          <w:t xml:space="preserve"> Sea</w:t>
        </w:r>
        <w:r w:rsidR="00047876" w:rsidRPr="00047876">
          <w:rPr>
            <w:rFonts w:ascii="Arial" w:hAnsi="Arial" w:cs="Arial"/>
            <w:sz w:val="18"/>
            <w:szCs w:val="18"/>
          </w:rPr>
          <w:tab/>
        </w:r>
        <w:r w:rsidR="00047876">
          <w:rPr>
            <w:rFonts w:ascii="Arial" w:hAnsi="Arial" w:cs="Arial"/>
            <w:sz w:val="18"/>
            <w:szCs w:val="18"/>
          </w:rPr>
          <w:t>p</w:t>
        </w:r>
        <w:r w:rsidR="00047876" w:rsidRPr="00047876">
          <w:rPr>
            <w:rFonts w:ascii="Arial" w:hAnsi="Arial" w:cs="Arial"/>
            <w:sz w:val="18"/>
            <w:szCs w:val="18"/>
          </w:rPr>
          <w:t xml:space="preserve">age </w:t>
        </w:r>
        <w:r w:rsidR="007F7A57" w:rsidRPr="00047876">
          <w:rPr>
            <w:rFonts w:ascii="Arial" w:hAnsi="Arial" w:cs="Arial"/>
            <w:sz w:val="18"/>
            <w:szCs w:val="18"/>
          </w:rPr>
          <w:fldChar w:fldCharType="begin"/>
        </w:r>
        <w:r w:rsidR="00047876" w:rsidRPr="00047876">
          <w:rPr>
            <w:rFonts w:ascii="Arial" w:hAnsi="Arial" w:cs="Arial"/>
            <w:sz w:val="18"/>
            <w:szCs w:val="18"/>
          </w:rPr>
          <w:instrText>PAGE   \* MERGEFORMAT</w:instrText>
        </w:r>
        <w:r w:rsidR="007F7A57" w:rsidRPr="00047876">
          <w:rPr>
            <w:rFonts w:ascii="Arial" w:hAnsi="Arial" w:cs="Arial"/>
            <w:sz w:val="18"/>
            <w:szCs w:val="18"/>
          </w:rPr>
          <w:fldChar w:fldCharType="separate"/>
        </w:r>
        <w:r w:rsidR="00D6718F" w:rsidRPr="00D6718F">
          <w:rPr>
            <w:rFonts w:ascii="Arial" w:hAnsi="Arial" w:cs="Arial"/>
            <w:noProof/>
            <w:sz w:val="18"/>
            <w:szCs w:val="18"/>
            <w:lang w:val="en-GB"/>
          </w:rPr>
          <w:t>2</w:t>
        </w:r>
        <w:r w:rsidR="007F7A57" w:rsidRPr="0004787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6930"/>
    <w:multiLevelType w:val="multilevel"/>
    <w:tmpl w:val="576A11E2"/>
    <w:styleLink w:val="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2"/>
        <w:szCs w:val="22"/>
        <w:u w:val="single"/>
        <w:lang w:val="fr-FR"/>
      </w:rPr>
    </w:lvl>
    <w:lvl w:ilvl="1">
      <w:start w:val="1"/>
      <w:numFmt w:val="decimal"/>
      <w:lvlText w:val="%1.%2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2">
      <w:start w:val="1"/>
      <w:numFmt w:val="decimal"/>
      <w:lvlText w:val="%3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3">
      <w:start w:val="1"/>
      <w:numFmt w:val="decimal"/>
      <w:lvlText w:val="%4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4">
      <w:start w:val="1"/>
      <w:numFmt w:val="decimal"/>
      <w:lvlText w:val="%5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5">
      <w:start w:val="1"/>
      <w:numFmt w:val="decimal"/>
      <w:lvlText w:val="%6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6">
      <w:start w:val="1"/>
      <w:numFmt w:val="decimal"/>
      <w:lvlText w:val="%7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7">
      <w:start w:val="1"/>
      <w:numFmt w:val="decimal"/>
      <w:lvlText w:val="%8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  <w:lvl w:ilvl="8">
      <w:start w:val="1"/>
      <w:numFmt w:val="decimal"/>
      <w:lvlText w:val="%9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u w:val="single"/>
        <w:lang w:val="en-US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745C0"/>
    <w:multiLevelType w:val="multilevel"/>
    <w:tmpl w:val="178CC0B4"/>
    <w:styleLink w:val="Liste3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1">
      <w:start w:val="1"/>
      <w:numFmt w:val="lowerLetter"/>
      <w:lvlText w:val="%1.%2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2">
      <w:start w:val="1"/>
      <w:numFmt w:val="lowerRoman"/>
      <w:lvlText w:val="%3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5">
      <w:start w:val="1"/>
      <w:numFmt w:val="lowerRoman"/>
      <w:lvlText w:val="%6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6">
      <w:start w:val="1"/>
      <w:numFmt w:val="decimal"/>
      <w:lvlText w:val="%7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8">
      <w:start w:val="1"/>
      <w:numFmt w:val="lowerRoman"/>
      <w:lvlText w:val="%9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</w:abstractNum>
  <w:abstractNum w:abstractNumId="5">
    <w:nsid w:val="2AE41F27"/>
    <w:multiLevelType w:val="hybridMultilevel"/>
    <w:tmpl w:val="3886B536"/>
    <w:lvl w:ilvl="0" w:tplc="D39CA8C6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75" w:hanging="360"/>
      </w:pPr>
    </w:lvl>
    <w:lvl w:ilvl="2" w:tplc="0809001B" w:tentative="1">
      <w:start w:val="1"/>
      <w:numFmt w:val="lowerRoman"/>
      <w:lvlText w:val="%3."/>
      <w:lvlJc w:val="right"/>
      <w:pPr>
        <w:ind w:left="3495" w:hanging="180"/>
      </w:pPr>
    </w:lvl>
    <w:lvl w:ilvl="3" w:tplc="0809000F" w:tentative="1">
      <w:start w:val="1"/>
      <w:numFmt w:val="decimal"/>
      <w:lvlText w:val="%4."/>
      <w:lvlJc w:val="left"/>
      <w:pPr>
        <w:ind w:left="4215" w:hanging="360"/>
      </w:pPr>
    </w:lvl>
    <w:lvl w:ilvl="4" w:tplc="08090019" w:tentative="1">
      <w:start w:val="1"/>
      <w:numFmt w:val="lowerLetter"/>
      <w:lvlText w:val="%5."/>
      <w:lvlJc w:val="left"/>
      <w:pPr>
        <w:ind w:left="4935" w:hanging="360"/>
      </w:pPr>
    </w:lvl>
    <w:lvl w:ilvl="5" w:tplc="0809001B" w:tentative="1">
      <w:start w:val="1"/>
      <w:numFmt w:val="lowerRoman"/>
      <w:lvlText w:val="%6."/>
      <w:lvlJc w:val="right"/>
      <w:pPr>
        <w:ind w:left="5655" w:hanging="180"/>
      </w:pPr>
    </w:lvl>
    <w:lvl w:ilvl="6" w:tplc="0809000F" w:tentative="1">
      <w:start w:val="1"/>
      <w:numFmt w:val="decimal"/>
      <w:lvlText w:val="%7."/>
      <w:lvlJc w:val="left"/>
      <w:pPr>
        <w:ind w:left="6375" w:hanging="360"/>
      </w:pPr>
    </w:lvl>
    <w:lvl w:ilvl="7" w:tplc="08090019" w:tentative="1">
      <w:start w:val="1"/>
      <w:numFmt w:val="lowerLetter"/>
      <w:lvlText w:val="%8."/>
      <w:lvlJc w:val="left"/>
      <w:pPr>
        <w:ind w:left="7095" w:hanging="360"/>
      </w:pPr>
    </w:lvl>
    <w:lvl w:ilvl="8" w:tplc="08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55337"/>
    <w:multiLevelType w:val="hybridMultilevel"/>
    <w:tmpl w:val="645C9844"/>
    <w:lvl w:ilvl="0" w:tplc="0EA072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596EA8"/>
    <w:multiLevelType w:val="hybridMultilevel"/>
    <w:tmpl w:val="D0805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B1DB5"/>
    <w:multiLevelType w:val="hybridMultilevel"/>
    <w:tmpl w:val="0FE8A9E8"/>
    <w:lvl w:ilvl="0" w:tplc="A2484C7E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80B140B"/>
    <w:multiLevelType w:val="hybridMultilevel"/>
    <w:tmpl w:val="2C3C81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5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E6B72A3"/>
    <w:multiLevelType w:val="hybridMultilevel"/>
    <w:tmpl w:val="C5ECA5E2"/>
    <w:lvl w:ilvl="0" w:tplc="10D86A26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8F2A2E"/>
    <w:multiLevelType w:val="hybridMultilevel"/>
    <w:tmpl w:val="C53C1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0522B"/>
    <w:multiLevelType w:val="hybridMultilevel"/>
    <w:tmpl w:val="E1004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D37CE5"/>
    <w:multiLevelType w:val="multilevel"/>
    <w:tmpl w:val="43A6BCFC"/>
    <w:styleLink w:val="Liste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2">
      <w:start w:val="1"/>
      <w:numFmt w:val="lowerRoman"/>
      <w:lvlText w:val="%3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5">
      <w:start w:val="1"/>
      <w:numFmt w:val="lowerRoman"/>
      <w:lvlText w:val="%6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6">
      <w:start w:val="1"/>
      <w:numFmt w:val="decimal"/>
      <w:lvlText w:val="%7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  <w:lvl w:ilvl="8">
      <w:start w:val="1"/>
      <w:numFmt w:val="lowerRoman"/>
      <w:lvlText w:val="%9."/>
      <w:lvlJc w:val="left"/>
      <w:pPr>
        <w:tabs>
          <w:tab w:val="num" w:pos="95"/>
        </w:tabs>
      </w:pPr>
      <w:rPr>
        <w:rFonts w:ascii="Arial" w:eastAsia="Arial" w:hAnsi="Arial" w:cs="Arial"/>
        <w:position w:val="0"/>
        <w:sz w:val="22"/>
        <w:szCs w:val="22"/>
        <w:lang w:val="en-US"/>
      </w:rPr>
    </w:lvl>
  </w:abstractNum>
  <w:abstractNum w:abstractNumId="2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0"/>
  </w:num>
  <w:num w:numId="5">
    <w:abstractNumId w:val="23"/>
  </w:num>
  <w:num w:numId="6">
    <w:abstractNumId w:val="1"/>
  </w:num>
  <w:num w:numId="7">
    <w:abstractNumId w:val="20"/>
  </w:num>
  <w:num w:numId="8">
    <w:abstractNumId w:val="22"/>
  </w:num>
  <w:num w:numId="9">
    <w:abstractNumId w:val="14"/>
  </w:num>
  <w:num w:numId="10">
    <w:abstractNumId w:val="12"/>
  </w:num>
  <w:num w:numId="11">
    <w:abstractNumId w:val="26"/>
  </w:num>
  <w:num w:numId="12">
    <w:abstractNumId w:val="6"/>
  </w:num>
  <w:num w:numId="13">
    <w:abstractNumId w:val="28"/>
  </w:num>
  <w:num w:numId="14">
    <w:abstractNumId w:val="2"/>
  </w:num>
  <w:num w:numId="15">
    <w:abstractNumId w:val="18"/>
  </w:num>
  <w:num w:numId="16">
    <w:abstractNumId w:val="27"/>
  </w:num>
  <w:num w:numId="17">
    <w:abstractNumId w:val="3"/>
  </w:num>
  <w:num w:numId="18">
    <w:abstractNumId w:val="15"/>
  </w:num>
  <w:num w:numId="19">
    <w:abstractNumId w:val="19"/>
  </w:num>
  <w:num w:numId="20">
    <w:abstractNumId w:val="11"/>
  </w:num>
  <w:num w:numId="21">
    <w:abstractNumId w:val="9"/>
  </w:num>
  <w:num w:numId="22">
    <w:abstractNumId w:val="4"/>
  </w:num>
  <w:num w:numId="23">
    <w:abstractNumId w:val="25"/>
  </w:num>
  <w:num w:numId="24">
    <w:abstractNumId w:val="0"/>
  </w:num>
  <w:num w:numId="25">
    <w:abstractNumId w:val="24"/>
  </w:num>
  <w:num w:numId="26">
    <w:abstractNumId w:val="21"/>
  </w:num>
  <w:num w:numId="27">
    <w:abstractNumId w:val="8"/>
  </w:num>
  <w:num w:numId="28">
    <w:abstractNumId w:val="7"/>
  </w:num>
  <w:num w:numId="29">
    <w:abstractNumId w:val="5"/>
  </w:num>
  <w:num w:numId="30">
    <w:abstractNumId w:val="13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ko-KR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1E6E"/>
    <w:rsid w:val="00004EE5"/>
    <w:rsid w:val="000067B1"/>
    <w:rsid w:val="000135D9"/>
    <w:rsid w:val="00014ADE"/>
    <w:rsid w:val="0002233C"/>
    <w:rsid w:val="000265B7"/>
    <w:rsid w:val="00044B5D"/>
    <w:rsid w:val="00047876"/>
    <w:rsid w:val="00051122"/>
    <w:rsid w:val="00063107"/>
    <w:rsid w:val="00066FC4"/>
    <w:rsid w:val="000701AF"/>
    <w:rsid w:val="00075502"/>
    <w:rsid w:val="00084004"/>
    <w:rsid w:val="000B051E"/>
    <w:rsid w:val="000B3ACB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53F62"/>
    <w:rsid w:val="0015515D"/>
    <w:rsid w:val="0017526A"/>
    <w:rsid w:val="001760DD"/>
    <w:rsid w:val="00193121"/>
    <w:rsid w:val="001946F2"/>
    <w:rsid w:val="001A2269"/>
    <w:rsid w:val="001B0A44"/>
    <w:rsid w:val="001B785E"/>
    <w:rsid w:val="001D4D4E"/>
    <w:rsid w:val="001F2B6B"/>
    <w:rsid w:val="002054A8"/>
    <w:rsid w:val="002108D8"/>
    <w:rsid w:val="00212819"/>
    <w:rsid w:val="002160AA"/>
    <w:rsid w:val="002238E5"/>
    <w:rsid w:val="00227E91"/>
    <w:rsid w:val="00233FF5"/>
    <w:rsid w:val="00241433"/>
    <w:rsid w:val="00242A26"/>
    <w:rsid w:val="002468CC"/>
    <w:rsid w:val="00252FED"/>
    <w:rsid w:val="00254860"/>
    <w:rsid w:val="00294642"/>
    <w:rsid w:val="002A6268"/>
    <w:rsid w:val="002A6524"/>
    <w:rsid w:val="002B3549"/>
    <w:rsid w:val="002C3B3E"/>
    <w:rsid w:val="002C6064"/>
    <w:rsid w:val="002D7C58"/>
    <w:rsid w:val="003148C6"/>
    <w:rsid w:val="003165CD"/>
    <w:rsid w:val="00333535"/>
    <w:rsid w:val="00336615"/>
    <w:rsid w:val="00340678"/>
    <w:rsid w:val="00342BBA"/>
    <w:rsid w:val="00344E11"/>
    <w:rsid w:val="00354C8A"/>
    <w:rsid w:val="00364AEB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0456"/>
    <w:rsid w:val="003F3217"/>
    <w:rsid w:val="003F3C9F"/>
    <w:rsid w:val="004021CF"/>
    <w:rsid w:val="00403398"/>
    <w:rsid w:val="0041392A"/>
    <w:rsid w:val="00414F6B"/>
    <w:rsid w:val="0041642B"/>
    <w:rsid w:val="004634D9"/>
    <w:rsid w:val="0047073F"/>
    <w:rsid w:val="00473646"/>
    <w:rsid w:val="0048039B"/>
    <w:rsid w:val="004811CF"/>
    <w:rsid w:val="0049559C"/>
    <w:rsid w:val="004A0728"/>
    <w:rsid w:val="004B18F8"/>
    <w:rsid w:val="004C0025"/>
    <w:rsid w:val="004C11FD"/>
    <w:rsid w:val="004C6B82"/>
    <w:rsid w:val="004F7255"/>
    <w:rsid w:val="00505A4B"/>
    <w:rsid w:val="0052327A"/>
    <w:rsid w:val="00523334"/>
    <w:rsid w:val="00535C35"/>
    <w:rsid w:val="00542A00"/>
    <w:rsid w:val="005507A2"/>
    <w:rsid w:val="0055335E"/>
    <w:rsid w:val="00566883"/>
    <w:rsid w:val="005743D9"/>
    <w:rsid w:val="005811FD"/>
    <w:rsid w:val="00583932"/>
    <w:rsid w:val="005915E0"/>
    <w:rsid w:val="0059757A"/>
    <w:rsid w:val="005A17D3"/>
    <w:rsid w:val="005B1554"/>
    <w:rsid w:val="005B4E23"/>
    <w:rsid w:val="005C4D1E"/>
    <w:rsid w:val="005D43B9"/>
    <w:rsid w:val="005F0464"/>
    <w:rsid w:val="005F2743"/>
    <w:rsid w:val="005F586A"/>
    <w:rsid w:val="006162C8"/>
    <w:rsid w:val="006264FF"/>
    <w:rsid w:val="006363AB"/>
    <w:rsid w:val="00646DAB"/>
    <w:rsid w:val="00650ABF"/>
    <w:rsid w:val="00680FD0"/>
    <w:rsid w:val="00682659"/>
    <w:rsid w:val="00691E50"/>
    <w:rsid w:val="00696031"/>
    <w:rsid w:val="00697EC8"/>
    <w:rsid w:val="006A01FA"/>
    <w:rsid w:val="006A0819"/>
    <w:rsid w:val="006A4719"/>
    <w:rsid w:val="006B0DAC"/>
    <w:rsid w:val="006B1F5B"/>
    <w:rsid w:val="006C665B"/>
    <w:rsid w:val="006C6D65"/>
    <w:rsid w:val="006D0998"/>
    <w:rsid w:val="006D1CAE"/>
    <w:rsid w:val="006D4D17"/>
    <w:rsid w:val="006D503E"/>
    <w:rsid w:val="006E5418"/>
    <w:rsid w:val="006F57CB"/>
    <w:rsid w:val="006F5BA7"/>
    <w:rsid w:val="006F7AEE"/>
    <w:rsid w:val="007019FC"/>
    <w:rsid w:val="00704B5F"/>
    <w:rsid w:val="00705336"/>
    <w:rsid w:val="0071116E"/>
    <w:rsid w:val="007240E0"/>
    <w:rsid w:val="00724801"/>
    <w:rsid w:val="0072516E"/>
    <w:rsid w:val="00754D75"/>
    <w:rsid w:val="007563CD"/>
    <w:rsid w:val="0076089C"/>
    <w:rsid w:val="00761403"/>
    <w:rsid w:val="0078654F"/>
    <w:rsid w:val="00794EF6"/>
    <w:rsid w:val="00795F60"/>
    <w:rsid w:val="007976A5"/>
    <w:rsid w:val="007B5F0A"/>
    <w:rsid w:val="007B729F"/>
    <w:rsid w:val="007B73FA"/>
    <w:rsid w:val="007C501F"/>
    <w:rsid w:val="007C7BD3"/>
    <w:rsid w:val="007E2E72"/>
    <w:rsid w:val="007F7A57"/>
    <w:rsid w:val="00803F94"/>
    <w:rsid w:val="008220BC"/>
    <w:rsid w:val="008236A8"/>
    <w:rsid w:val="00824914"/>
    <w:rsid w:val="00840BD4"/>
    <w:rsid w:val="00853159"/>
    <w:rsid w:val="00862D74"/>
    <w:rsid w:val="008965D1"/>
    <w:rsid w:val="008A01BE"/>
    <w:rsid w:val="008A4A50"/>
    <w:rsid w:val="008B6DC3"/>
    <w:rsid w:val="008C1B3E"/>
    <w:rsid w:val="008C1C3A"/>
    <w:rsid w:val="008C5C75"/>
    <w:rsid w:val="008D07C9"/>
    <w:rsid w:val="008D301E"/>
    <w:rsid w:val="008D7682"/>
    <w:rsid w:val="008F0284"/>
    <w:rsid w:val="008F07BF"/>
    <w:rsid w:val="008F135B"/>
    <w:rsid w:val="008F5A9D"/>
    <w:rsid w:val="008F7716"/>
    <w:rsid w:val="0090367D"/>
    <w:rsid w:val="00911BD5"/>
    <w:rsid w:val="009128C7"/>
    <w:rsid w:val="009226B5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97F56"/>
    <w:rsid w:val="009A2079"/>
    <w:rsid w:val="009B54B3"/>
    <w:rsid w:val="009B605A"/>
    <w:rsid w:val="009B6375"/>
    <w:rsid w:val="009D01E2"/>
    <w:rsid w:val="009D105B"/>
    <w:rsid w:val="009D5190"/>
    <w:rsid w:val="009D6A3D"/>
    <w:rsid w:val="009E6684"/>
    <w:rsid w:val="009E7C2C"/>
    <w:rsid w:val="009F331C"/>
    <w:rsid w:val="00A1036A"/>
    <w:rsid w:val="00A12765"/>
    <w:rsid w:val="00A13D27"/>
    <w:rsid w:val="00A20113"/>
    <w:rsid w:val="00A20BC6"/>
    <w:rsid w:val="00A360A8"/>
    <w:rsid w:val="00A47D81"/>
    <w:rsid w:val="00A55C65"/>
    <w:rsid w:val="00A8235D"/>
    <w:rsid w:val="00A867D1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0EB3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C45D8"/>
    <w:rsid w:val="00BD4531"/>
    <w:rsid w:val="00BE4BF3"/>
    <w:rsid w:val="00C03F24"/>
    <w:rsid w:val="00C066DF"/>
    <w:rsid w:val="00C14046"/>
    <w:rsid w:val="00C23468"/>
    <w:rsid w:val="00C25297"/>
    <w:rsid w:val="00C32F07"/>
    <w:rsid w:val="00C6067C"/>
    <w:rsid w:val="00C62F33"/>
    <w:rsid w:val="00C81A36"/>
    <w:rsid w:val="00C914D0"/>
    <w:rsid w:val="00C917B4"/>
    <w:rsid w:val="00C92F48"/>
    <w:rsid w:val="00C93921"/>
    <w:rsid w:val="00C94373"/>
    <w:rsid w:val="00C9446B"/>
    <w:rsid w:val="00C94E92"/>
    <w:rsid w:val="00C96C7B"/>
    <w:rsid w:val="00CA1302"/>
    <w:rsid w:val="00CA3FEC"/>
    <w:rsid w:val="00CA4903"/>
    <w:rsid w:val="00CA4F12"/>
    <w:rsid w:val="00CC7C6D"/>
    <w:rsid w:val="00CD0E99"/>
    <w:rsid w:val="00CE4943"/>
    <w:rsid w:val="00D02CC2"/>
    <w:rsid w:val="00D045F6"/>
    <w:rsid w:val="00D04A2E"/>
    <w:rsid w:val="00D10487"/>
    <w:rsid w:val="00D21765"/>
    <w:rsid w:val="00D541BC"/>
    <w:rsid w:val="00D56974"/>
    <w:rsid w:val="00D6718F"/>
    <w:rsid w:val="00D714D5"/>
    <w:rsid w:val="00D71C4A"/>
    <w:rsid w:val="00D77486"/>
    <w:rsid w:val="00D82250"/>
    <w:rsid w:val="00D90053"/>
    <w:rsid w:val="00D942AD"/>
    <w:rsid w:val="00DA566F"/>
    <w:rsid w:val="00DC1D80"/>
    <w:rsid w:val="00DC3627"/>
    <w:rsid w:val="00DC549B"/>
    <w:rsid w:val="00DC5EAB"/>
    <w:rsid w:val="00DD2146"/>
    <w:rsid w:val="00DE4522"/>
    <w:rsid w:val="00DF2A2C"/>
    <w:rsid w:val="00E00EBB"/>
    <w:rsid w:val="00E01D3F"/>
    <w:rsid w:val="00E41AA1"/>
    <w:rsid w:val="00E420E7"/>
    <w:rsid w:val="00E51DED"/>
    <w:rsid w:val="00E55CC2"/>
    <w:rsid w:val="00E568E4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B1F4B"/>
    <w:rsid w:val="00EC0CDB"/>
    <w:rsid w:val="00EC431E"/>
    <w:rsid w:val="00EC5696"/>
    <w:rsid w:val="00EE23C0"/>
    <w:rsid w:val="00EE25B5"/>
    <w:rsid w:val="00EF1778"/>
    <w:rsid w:val="00F05116"/>
    <w:rsid w:val="00F07D33"/>
    <w:rsid w:val="00F52682"/>
    <w:rsid w:val="00F52A30"/>
    <w:rsid w:val="00F61159"/>
    <w:rsid w:val="00F62E2B"/>
    <w:rsid w:val="00F73795"/>
    <w:rsid w:val="00F872A7"/>
    <w:rsid w:val="00F912C1"/>
    <w:rsid w:val="00F91478"/>
    <w:rsid w:val="00F97082"/>
    <w:rsid w:val="00FA27B3"/>
    <w:rsid w:val="00FA36AB"/>
    <w:rsid w:val="00FA7847"/>
    <w:rsid w:val="00FB5CE8"/>
    <w:rsid w:val="00FC4DEB"/>
    <w:rsid w:val="00FC6BEB"/>
    <w:rsid w:val="00FD2FBA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link w:val="NurTextZchn"/>
    <w:uiPriority w:val="99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numbering" w:customStyle="1" w:styleId="Liste31">
    <w:name w:val="Liste 31"/>
    <w:basedOn w:val="KeineListe"/>
    <w:rsid w:val="00CC7C6D"/>
    <w:pPr>
      <w:numPr>
        <w:numId w:val="22"/>
      </w:numPr>
    </w:pPr>
  </w:style>
  <w:style w:type="numbering" w:customStyle="1" w:styleId="Liste21">
    <w:name w:val="Liste 21"/>
    <w:basedOn w:val="KeineListe"/>
    <w:rsid w:val="00CC7C6D"/>
    <w:pPr>
      <w:numPr>
        <w:numId w:val="23"/>
      </w:numPr>
    </w:pPr>
  </w:style>
  <w:style w:type="numbering" w:customStyle="1" w:styleId="List1">
    <w:name w:val="List 1"/>
    <w:basedOn w:val="KeineListe"/>
    <w:rsid w:val="003165CD"/>
    <w:pPr>
      <w:numPr>
        <w:numId w:val="24"/>
      </w:numPr>
    </w:pPr>
  </w:style>
  <w:style w:type="paragraph" w:customStyle="1" w:styleId="Body">
    <w:name w:val="Body"/>
    <w:rsid w:val="003165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  <w:lang w:val="en-US" w:eastAsia="en-GB"/>
    </w:rPr>
  </w:style>
  <w:style w:type="character" w:customStyle="1" w:styleId="NurTextZchn">
    <w:name w:val="Nur Text Zchn"/>
    <w:link w:val="NurText"/>
    <w:uiPriority w:val="99"/>
    <w:rsid w:val="00C32F07"/>
    <w:rPr>
      <w:rFonts w:ascii="Arial" w:hAnsi="Arial" w:cs="Courier New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link w:val="NurTextZchn"/>
    <w:uiPriority w:val="99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numbering" w:customStyle="1" w:styleId="Liste31">
    <w:name w:val="Liste 31"/>
    <w:basedOn w:val="KeineListe"/>
    <w:rsid w:val="00CC7C6D"/>
    <w:pPr>
      <w:numPr>
        <w:numId w:val="22"/>
      </w:numPr>
    </w:pPr>
  </w:style>
  <w:style w:type="numbering" w:customStyle="1" w:styleId="Liste21">
    <w:name w:val="Liste 21"/>
    <w:basedOn w:val="KeineListe"/>
    <w:rsid w:val="00CC7C6D"/>
    <w:pPr>
      <w:numPr>
        <w:numId w:val="23"/>
      </w:numPr>
    </w:pPr>
  </w:style>
  <w:style w:type="numbering" w:customStyle="1" w:styleId="List1">
    <w:name w:val="List 1"/>
    <w:basedOn w:val="KeineListe"/>
    <w:rsid w:val="003165CD"/>
    <w:pPr>
      <w:numPr>
        <w:numId w:val="24"/>
      </w:numPr>
    </w:pPr>
  </w:style>
  <w:style w:type="paragraph" w:customStyle="1" w:styleId="Body">
    <w:name w:val="Body"/>
    <w:rsid w:val="003165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  <w:lang w:val="en-US" w:eastAsia="en-GB"/>
    </w:rPr>
  </w:style>
  <w:style w:type="character" w:customStyle="1" w:styleId="NurTextZchn">
    <w:name w:val="Nur Text Zchn"/>
    <w:link w:val="NurText"/>
    <w:uiPriority w:val="99"/>
    <w:rsid w:val="00C32F07"/>
    <w:rPr>
      <w:rFonts w:ascii="Arial" w:hAnsi="Arial" w:cs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03512-1622-4692-B7D2-01D8EB1A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CWSS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5</cp:revision>
  <cp:lastPrinted>2016-02-16T01:10:00Z</cp:lastPrinted>
  <dcterms:created xsi:type="dcterms:W3CDTF">2016-02-23T16:49:00Z</dcterms:created>
  <dcterms:modified xsi:type="dcterms:W3CDTF">2016-02-23T17:06:00Z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