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8E5954">
                              <w:rPr>
                                <w:rFonts w:ascii="Arial" w:hAnsi="Arial" w:cs="Arial"/>
                                <w:b/>
                                <w:bCs/>
                                <w:lang w:val="en-GB"/>
                              </w:rPr>
                              <w:t>4</w:t>
                            </w:r>
                          </w:p>
                          <w:p w:rsidR="00FA36AB" w:rsidRDefault="008E5954" w:rsidP="00754D75">
                            <w:pPr>
                              <w:jc w:val="center"/>
                              <w:rPr>
                                <w:rFonts w:ascii="Arial" w:hAnsi="Arial" w:cs="Arial"/>
                                <w:b/>
                                <w:bCs/>
                                <w:lang w:val="en-GB"/>
                              </w:rPr>
                            </w:pPr>
                            <w:r>
                              <w:rPr>
                                <w:rFonts w:ascii="Arial" w:hAnsi="Arial" w:cs="Arial"/>
                                <w:b/>
                                <w:bCs/>
                                <w:lang w:val="en-GB"/>
                              </w:rPr>
                              <w:t>11 June</w:t>
                            </w:r>
                            <w:r w:rsidR="00FA36AB">
                              <w:rPr>
                                <w:rFonts w:ascii="Arial" w:hAnsi="Arial" w:cs="Arial"/>
                                <w:b/>
                                <w:bCs/>
                                <w:lang w:val="en-GB"/>
                              </w:rPr>
                              <w:t xml:space="preserve"> 201</w:t>
                            </w:r>
                            <w:r w:rsidR="007A0319">
                              <w:rPr>
                                <w:rFonts w:ascii="Arial" w:hAnsi="Arial" w:cs="Arial"/>
                                <w:b/>
                                <w:bCs/>
                                <w:lang w:val="en-GB"/>
                              </w:rPr>
                              <w:t>5</w:t>
                            </w:r>
                          </w:p>
                          <w:p w:rsidR="00FA36AB" w:rsidRPr="002160AA" w:rsidRDefault="008E5954" w:rsidP="00754D75">
                            <w:pPr>
                              <w:jc w:val="center"/>
                              <w:rPr>
                                <w:rFonts w:ascii="Arial" w:hAnsi="Arial" w:cs="Arial"/>
                                <w:b/>
                                <w:bCs/>
                                <w:lang w:val="en-GB"/>
                              </w:rPr>
                            </w:pPr>
                            <w:r>
                              <w:rPr>
                                <w:rFonts w:ascii="Arial" w:hAnsi="Arial" w:cs="Arial"/>
                                <w:b/>
                                <w:bCs/>
                                <w:lang w:val="en-GB"/>
                              </w:rPr>
                              <w:t>Copenhagen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8E5954">
                        <w:rPr>
                          <w:rFonts w:ascii="Arial" w:hAnsi="Arial" w:cs="Arial"/>
                          <w:b/>
                          <w:bCs/>
                          <w:lang w:val="en-GB"/>
                        </w:rPr>
                        <w:t>4</w:t>
                      </w:r>
                    </w:p>
                    <w:p w:rsidR="00FA36AB" w:rsidRDefault="008E5954" w:rsidP="00754D75">
                      <w:pPr>
                        <w:jc w:val="center"/>
                        <w:rPr>
                          <w:rFonts w:ascii="Arial" w:hAnsi="Arial" w:cs="Arial"/>
                          <w:b/>
                          <w:bCs/>
                          <w:lang w:val="en-GB"/>
                        </w:rPr>
                      </w:pPr>
                      <w:r>
                        <w:rPr>
                          <w:rFonts w:ascii="Arial" w:hAnsi="Arial" w:cs="Arial"/>
                          <w:b/>
                          <w:bCs/>
                          <w:lang w:val="en-GB"/>
                        </w:rPr>
                        <w:t>11 June</w:t>
                      </w:r>
                      <w:r w:rsidR="00FA36AB">
                        <w:rPr>
                          <w:rFonts w:ascii="Arial" w:hAnsi="Arial" w:cs="Arial"/>
                          <w:b/>
                          <w:bCs/>
                          <w:lang w:val="en-GB"/>
                        </w:rPr>
                        <w:t xml:space="preserve"> 201</w:t>
                      </w:r>
                      <w:r w:rsidR="007A0319">
                        <w:rPr>
                          <w:rFonts w:ascii="Arial" w:hAnsi="Arial" w:cs="Arial"/>
                          <w:b/>
                          <w:bCs/>
                          <w:lang w:val="en-GB"/>
                        </w:rPr>
                        <w:t>5</w:t>
                      </w:r>
                    </w:p>
                    <w:p w:rsidR="00FA36AB" w:rsidRPr="002160AA" w:rsidRDefault="008E5954" w:rsidP="00754D75">
                      <w:pPr>
                        <w:jc w:val="center"/>
                        <w:rPr>
                          <w:rFonts w:ascii="Arial" w:hAnsi="Arial" w:cs="Arial"/>
                          <w:b/>
                          <w:bCs/>
                          <w:lang w:val="en-GB"/>
                        </w:rPr>
                      </w:pPr>
                      <w:r>
                        <w:rPr>
                          <w:rFonts w:ascii="Arial" w:hAnsi="Arial" w:cs="Arial"/>
                          <w:b/>
                          <w:bCs/>
                          <w:lang w:val="en-GB"/>
                        </w:rPr>
                        <w:t>Copenhagen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627FFB"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627FFB" w:rsidRPr="00627FFB">
        <w:rPr>
          <w:rFonts w:ascii="Arial" w:hAnsi="Arial" w:cs="Arial"/>
          <w:sz w:val="20"/>
          <w:szCs w:val="20"/>
          <w:lang w:val="en-GB"/>
        </w:rPr>
        <w:t>5.</w:t>
      </w:r>
      <w:r w:rsidR="001B455E">
        <w:rPr>
          <w:rFonts w:ascii="Arial" w:hAnsi="Arial" w:cs="Arial"/>
          <w:sz w:val="20"/>
          <w:szCs w:val="20"/>
          <w:lang w:val="en-GB"/>
        </w:rPr>
        <w:t>5</w:t>
      </w:r>
    </w:p>
    <w:p w:rsidR="003D6D11" w:rsidRDefault="003D6D11" w:rsidP="003D6D11">
      <w:pPr>
        <w:tabs>
          <w:tab w:val="left" w:pos="2160"/>
        </w:tabs>
        <w:rPr>
          <w:rFonts w:ascii="Arial" w:hAnsi="Arial" w:cs="Arial"/>
          <w:sz w:val="20"/>
          <w:szCs w:val="20"/>
          <w:lang w:val="en-GB"/>
        </w:rPr>
      </w:pPr>
    </w:p>
    <w:p w:rsidR="003D6D11" w:rsidRPr="008F0123"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2E0126">
        <w:rPr>
          <w:rFonts w:ascii="Arial" w:hAnsi="Arial" w:cs="Arial"/>
          <w:sz w:val="20"/>
          <w:szCs w:val="20"/>
          <w:lang w:val="en-GB"/>
        </w:rPr>
        <w:t>Draft Terms of Reference</w:t>
      </w:r>
      <w:r w:rsidR="00753938">
        <w:rPr>
          <w:rFonts w:ascii="Arial" w:hAnsi="Arial" w:cs="Arial"/>
          <w:sz w:val="20"/>
          <w:szCs w:val="20"/>
          <w:lang w:val="en-GB"/>
        </w:rPr>
        <w:t xml:space="preserve"> for Tas</w:t>
      </w:r>
      <w:r w:rsidR="00810845">
        <w:rPr>
          <w:rFonts w:ascii="Arial" w:hAnsi="Arial" w:cs="Arial"/>
          <w:sz w:val="20"/>
          <w:szCs w:val="20"/>
          <w:lang w:val="en-GB"/>
        </w:rPr>
        <w:t>k</w:t>
      </w:r>
      <w:r w:rsidR="00753938">
        <w:rPr>
          <w:rFonts w:ascii="Arial" w:hAnsi="Arial" w:cs="Arial"/>
          <w:sz w:val="20"/>
          <w:szCs w:val="20"/>
          <w:lang w:val="en-GB"/>
        </w:rPr>
        <w:t xml:space="preserve"> Group Shipping</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w:t>
      </w:r>
      <w:r w:rsidR="008E5954">
        <w:rPr>
          <w:rFonts w:ascii="Arial" w:hAnsi="Arial" w:cs="Arial"/>
          <w:sz w:val="20"/>
          <w:szCs w:val="20"/>
          <w:lang w:val="en-GB"/>
        </w:rPr>
        <w:t>4</w:t>
      </w:r>
      <w:r>
        <w:rPr>
          <w:rFonts w:ascii="Arial" w:hAnsi="Arial" w:cs="Arial"/>
          <w:sz w:val="20"/>
          <w:szCs w:val="20"/>
          <w:lang w:val="en-GB"/>
        </w:rPr>
        <w:t>/</w:t>
      </w:r>
      <w:r w:rsidR="00627FFB">
        <w:rPr>
          <w:rFonts w:ascii="Arial" w:hAnsi="Arial" w:cs="Arial"/>
          <w:sz w:val="20"/>
          <w:szCs w:val="20"/>
          <w:lang w:val="en-GB"/>
        </w:rPr>
        <w:t>5.</w:t>
      </w:r>
      <w:r w:rsidR="001B455E">
        <w:rPr>
          <w:rFonts w:ascii="Arial" w:hAnsi="Arial" w:cs="Arial"/>
          <w:sz w:val="20"/>
          <w:szCs w:val="20"/>
          <w:lang w:val="en-GB"/>
        </w:rPr>
        <w:t>5</w:t>
      </w:r>
      <w:r>
        <w:rPr>
          <w:rFonts w:ascii="Arial" w:hAnsi="Arial" w:cs="Arial"/>
          <w:sz w:val="20"/>
          <w:szCs w:val="20"/>
          <w:lang w:val="en-GB"/>
        </w:rPr>
        <w:t>/</w:t>
      </w:r>
      <w:r w:rsidR="001B455E">
        <w:rPr>
          <w:rFonts w:ascii="Arial" w:hAnsi="Arial" w:cs="Arial"/>
          <w:sz w:val="20"/>
          <w:szCs w:val="20"/>
          <w:lang w:val="en-GB"/>
        </w:rPr>
        <w:t>1</w:t>
      </w:r>
      <w:r w:rsidR="00753938">
        <w:rPr>
          <w:rFonts w:ascii="Arial" w:hAnsi="Arial" w:cs="Arial"/>
          <w:sz w:val="20"/>
          <w:szCs w:val="20"/>
          <w:lang w:val="en-GB"/>
        </w:rPr>
        <w:t xml:space="preserve"> Rev.1</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E904DF">
        <w:rPr>
          <w:rFonts w:ascii="Arial" w:hAnsi="Arial" w:cs="Arial"/>
          <w:sz w:val="20"/>
          <w:szCs w:val="20"/>
          <w:lang w:val="en-GB"/>
        </w:rPr>
        <w:t xml:space="preserve"> </w:t>
      </w:r>
      <w:r w:rsidR="00317319">
        <w:rPr>
          <w:rFonts w:ascii="Arial" w:hAnsi="Arial" w:cs="Arial"/>
          <w:sz w:val="20"/>
          <w:szCs w:val="20"/>
          <w:lang w:val="en-GB"/>
        </w:rPr>
        <w:t>04 June</w:t>
      </w:r>
      <w:r w:rsidR="00627FFB">
        <w:rPr>
          <w:rFonts w:ascii="Arial" w:hAnsi="Arial" w:cs="Arial"/>
          <w:sz w:val="20"/>
          <w:szCs w:val="20"/>
          <w:lang w:val="en-GB"/>
        </w:rPr>
        <w:t xml:space="preserve"> </w:t>
      </w:r>
      <w:r w:rsidR="00B07A4C" w:rsidRPr="00075502">
        <w:rPr>
          <w:rFonts w:ascii="Arial" w:hAnsi="Arial" w:cs="Arial"/>
          <w:sz w:val="20"/>
          <w:szCs w:val="20"/>
          <w:lang w:val="en-GB"/>
        </w:rPr>
        <w:t>201</w:t>
      </w:r>
      <w:r w:rsidR="008E5954">
        <w:rPr>
          <w:rFonts w:ascii="Arial" w:hAnsi="Arial" w:cs="Arial"/>
          <w:sz w:val="20"/>
          <w:szCs w:val="20"/>
          <w:lang w:val="en-GB"/>
        </w:rPr>
        <w:t>5</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Pr="00627FFB"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753938">
        <w:rPr>
          <w:rFonts w:ascii="Arial" w:hAnsi="Arial" w:cs="Arial"/>
          <w:b/>
          <w:sz w:val="20"/>
          <w:szCs w:val="20"/>
          <w:lang w:val="en-GB"/>
        </w:rPr>
        <w:t xml:space="preserve">Designated Chair, Task Group Shipping </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753938" w:rsidRDefault="00753938" w:rsidP="00753938">
      <w:pPr>
        <w:rPr>
          <w:lang w:val="en-CA"/>
        </w:rPr>
      </w:pPr>
      <w:r>
        <w:rPr>
          <w:rFonts w:ascii="Arial" w:hAnsi="Arial" w:cs="Arial"/>
          <w:sz w:val="20"/>
          <w:szCs w:val="20"/>
          <w:lang w:val="en-GB"/>
        </w:rPr>
        <w:t>The attached Terms of Reference for the future TG Shipping were submitted to the Wadden Sea Board by the designated Chair of the Task Group.</w:t>
      </w: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C94373" w:rsidRDefault="003D6D11" w:rsidP="002E0126">
      <w:pPr>
        <w:rPr>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7A0319" w:rsidRPr="00E20D83">
        <w:rPr>
          <w:rFonts w:ascii="Arial" w:hAnsi="Arial"/>
          <w:b/>
          <w:sz w:val="20"/>
          <w:szCs w:val="20"/>
          <w:lang w:val="en-GB"/>
        </w:rPr>
        <w:t>invited</w:t>
      </w:r>
      <w:r w:rsidR="002E0126">
        <w:rPr>
          <w:rFonts w:ascii="Arial" w:hAnsi="Arial"/>
          <w:b/>
          <w:sz w:val="20"/>
          <w:szCs w:val="20"/>
          <w:lang w:val="en-GB"/>
        </w:rPr>
        <w:t xml:space="preserve"> to</w:t>
      </w:r>
      <w:r w:rsidR="00753938">
        <w:rPr>
          <w:rFonts w:ascii="Arial" w:hAnsi="Arial"/>
          <w:b/>
          <w:sz w:val="20"/>
          <w:szCs w:val="20"/>
          <w:lang w:val="en-GB"/>
        </w:rPr>
        <w:t xml:space="preserve"> consider the draft Terms of Reference</w:t>
      </w:r>
      <w:r w:rsidR="00810845">
        <w:rPr>
          <w:rFonts w:ascii="Arial" w:hAnsi="Arial"/>
          <w:b/>
          <w:sz w:val="20"/>
          <w:szCs w:val="20"/>
          <w:lang w:val="en-GB"/>
        </w:rPr>
        <w:t>.</w:t>
      </w: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317319" w:rsidRPr="00373B5E" w:rsidRDefault="001C042F" w:rsidP="00317319">
      <w:pPr>
        <w:rPr>
          <w:rFonts w:ascii="Arial" w:hAnsi="Arial" w:cs="Arial"/>
          <w:sz w:val="22"/>
          <w:szCs w:val="22"/>
        </w:rPr>
      </w:pPr>
      <w:r>
        <w:rPr>
          <w:rFonts w:ascii="Arial" w:hAnsi="Arial" w:cs="Arial"/>
          <w:lang w:val="en-GB"/>
        </w:rPr>
        <w:br w:type="page"/>
      </w:r>
    </w:p>
    <w:p w:rsidR="00317319" w:rsidRDefault="00317319" w:rsidP="00317319">
      <w:pPr>
        <w:rPr>
          <w:rFonts w:ascii="Arial" w:hAnsi="Arial" w:cs="Arial"/>
          <w:sz w:val="22"/>
          <w:szCs w:val="22"/>
        </w:rPr>
      </w:pPr>
    </w:p>
    <w:p w:rsidR="00810845" w:rsidRDefault="00810845" w:rsidP="00810845">
      <w:pPr>
        <w:rPr>
          <w:rFonts w:ascii="Arial" w:hAnsi="Arial" w:cs="Arial"/>
          <w:sz w:val="22"/>
          <w:szCs w:val="22"/>
        </w:rPr>
      </w:pPr>
    </w:p>
    <w:p w:rsidR="00810845" w:rsidRPr="00373B5E" w:rsidRDefault="00810845" w:rsidP="00810845">
      <w:pPr>
        <w:rPr>
          <w:rFonts w:ascii="Arial" w:hAnsi="Arial" w:cs="Arial"/>
          <w:sz w:val="22"/>
          <w:szCs w:val="22"/>
        </w:rPr>
      </w:pPr>
    </w:p>
    <w:p w:rsidR="00810845" w:rsidRPr="00D90978" w:rsidRDefault="00810845" w:rsidP="00810845">
      <w:pPr>
        <w:rPr>
          <w:rFonts w:ascii="Arial" w:hAnsi="Arial" w:cs="Arial"/>
          <w:b/>
          <w:u w:val="single"/>
        </w:rPr>
      </w:pPr>
      <w:r w:rsidRPr="00D90978">
        <w:rPr>
          <w:rFonts w:ascii="Arial" w:hAnsi="Arial" w:cs="Arial"/>
          <w:b/>
          <w:u w:val="single"/>
        </w:rPr>
        <w:t xml:space="preserve">Trilateral Task Group Shipping </w:t>
      </w:r>
    </w:p>
    <w:p w:rsidR="00810845" w:rsidRPr="00373B5E" w:rsidRDefault="00810845" w:rsidP="00810845">
      <w:pPr>
        <w:rPr>
          <w:rFonts w:ascii="Arial" w:hAnsi="Arial" w:cs="Arial"/>
          <w:sz w:val="22"/>
          <w:szCs w:val="22"/>
        </w:rPr>
      </w:pPr>
    </w:p>
    <w:p w:rsidR="00810845" w:rsidRPr="0050181B" w:rsidRDefault="00810845" w:rsidP="00810845">
      <w:pPr>
        <w:rPr>
          <w:rFonts w:ascii="Arial" w:hAnsi="Arial" w:cs="Arial"/>
          <w:sz w:val="22"/>
          <w:szCs w:val="22"/>
        </w:rPr>
      </w:pPr>
      <w:r w:rsidRPr="0050181B">
        <w:rPr>
          <w:rFonts w:ascii="Arial" w:hAnsi="Arial" w:cs="Arial"/>
          <w:sz w:val="22"/>
          <w:szCs w:val="22"/>
        </w:rPr>
        <w:t xml:space="preserve">In October 2002, the </w:t>
      </w:r>
      <w:smartTag w:uri="urn:schemas-microsoft-com:office:smarttags" w:element="place">
        <w:smartTag w:uri="urn:schemas-microsoft-com:office:smarttags" w:element="PlaceName">
          <w:r w:rsidRPr="0050181B">
            <w:rPr>
              <w:rFonts w:ascii="Arial" w:hAnsi="Arial" w:cs="Arial"/>
              <w:sz w:val="22"/>
              <w:szCs w:val="22"/>
            </w:rPr>
            <w:t>Wadden</w:t>
          </w:r>
        </w:smartTag>
        <w:r w:rsidRPr="0050181B">
          <w:rPr>
            <w:rFonts w:ascii="Arial" w:hAnsi="Arial" w:cs="Arial"/>
            <w:sz w:val="22"/>
            <w:szCs w:val="22"/>
          </w:rPr>
          <w:t xml:space="preserve"> </w:t>
        </w:r>
        <w:smartTag w:uri="urn:schemas-microsoft-com:office:smarttags" w:element="PlaceType">
          <w:r w:rsidRPr="0050181B">
            <w:rPr>
              <w:rFonts w:ascii="Arial" w:hAnsi="Arial" w:cs="Arial"/>
              <w:sz w:val="22"/>
              <w:szCs w:val="22"/>
            </w:rPr>
            <w:t>Sea</w:t>
          </w:r>
        </w:smartTag>
      </w:smartTag>
      <w:r w:rsidRPr="0050181B">
        <w:rPr>
          <w:rFonts w:ascii="Arial" w:hAnsi="Arial" w:cs="Arial"/>
          <w:sz w:val="22"/>
          <w:szCs w:val="22"/>
        </w:rPr>
        <w:t xml:space="preserve"> was designated as a Particularly Sensitive Sea Area (PSSA) by the International Maritime Organization (IMO),</w:t>
      </w:r>
      <w:r>
        <w:rPr>
          <w:rFonts w:ascii="Arial" w:hAnsi="Arial" w:cs="Arial"/>
          <w:sz w:val="22"/>
          <w:szCs w:val="22"/>
        </w:rPr>
        <w:t xml:space="preserve"> because of its outstanding universal value in combination with its vulnerability to international shipping activities, in particular t</w:t>
      </w:r>
      <w:r w:rsidRPr="0050181B">
        <w:rPr>
          <w:rFonts w:ascii="Arial" w:hAnsi="Arial" w:cs="Arial"/>
          <w:sz w:val="22"/>
          <w:szCs w:val="22"/>
        </w:rPr>
        <w:t xml:space="preserve">he adjacent </w:t>
      </w:r>
      <w:smartTag w:uri="urn:schemas-microsoft-com:office:smarttags" w:element="place">
        <w:r w:rsidRPr="0050181B">
          <w:rPr>
            <w:rFonts w:ascii="Arial" w:hAnsi="Arial" w:cs="Arial"/>
            <w:sz w:val="22"/>
            <w:szCs w:val="22"/>
          </w:rPr>
          <w:t>North Sea</w:t>
        </w:r>
      </w:smartTag>
      <w:r>
        <w:rPr>
          <w:rFonts w:ascii="Arial" w:hAnsi="Arial" w:cs="Arial"/>
          <w:sz w:val="22"/>
          <w:szCs w:val="22"/>
        </w:rPr>
        <w:t>, being</w:t>
      </w:r>
      <w:r w:rsidRPr="0050181B">
        <w:rPr>
          <w:rFonts w:ascii="Arial" w:hAnsi="Arial" w:cs="Arial"/>
          <w:sz w:val="22"/>
          <w:szCs w:val="22"/>
        </w:rPr>
        <w:t xml:space="preserve"> one of the world’s busiest international shipping areas. </w:t>
      </w:r>
      <w:r>
        <w:rPr>
          <w:rFonts w:ascii="Arial" w:hAnsi="Arial" w:cs="Arial"/>
          <w:sz w:val="22"/>
          <w:szCs w:val="22"/>
        </w:rPr>
        <w:t>The designation will thus assist the bordering countries in further protecting and using the area in a sustainable way.</w:t>
      </w:r>
    </w:p>
    <w:p w:rsidR="00810845" w:rsidRDefault="00810845" w:rsidP="00810845">
      <w:pPr>
        <w:rPr>
          <w:rFonts w:ascii="Arial" w:hAnsi="Arial" w:cs="Arial"/>
          <w:sz w:val="22"/>
          <w:szCs w:val="22"/>
        </w:rPr>
      </w:pPr>
    </w:p>
    <w:p w:rsidR="00810845" w:rsidRDefault="00810845" w:rsidP="00810845">
      <w:pPr>
        <w:rPr>
          <w:rFonts w:ascii="Arial" w:hAnsi="Arial" w:cs="Arial"/>
          <w:sz w:val="22"/>
          <w:szCs w:val="22"/>
        </w:rPr>
      </w:pPr>
      <w:r>
        <w:rPr>
          <w:rFonts w:ascii="Arial" w:hAnsi="Arial" w:cs="Arial"/>
          <w:sz w:val="22"/>
          <w:szCs w:val="22"/>
        </w:rPr>
        <w:t xml:space="preserve">The designation of the Wadden Sea PSSA is also seen as recognition of the extensive regime of protective measures already in place. </w:t>
      </w:r>
      <w:r>
        <w:rPr>
          <w:rFonts w:ascii="Arial" w:hAnsi="Arial" w:cs="Arial"/>
          <w:sz w:val="22"/>
          <w:szCs w:val="22"/>
        </w:rPr>
        <w:br/>
        <w:t xml:space="preserve">Despite the considerable progress made in the improvement of shipping safety and the environmental protection measures intended to minimize maritime pollution, shipping will continue to be a potential source of risk for damaging the </w:t>
      </w:r>
      <w:smartTag w:uri="urn:schemas-microsoft-com:office:smarttags" w:element="place">
        <w:smartTag w:uri="urn:schemas-microsoft-com:office:smarttags" w:element="PlaceName">
          <w:r>
            <w:rPr>
              <w:rFonts w:ascii="Arial" w:hAnsi="Arial" w:cs="Arial"/>
              <w:sz w:val="22"/>
              <w:szCs w:val="22"/>
            </w:rPr>
            <w:t>Wadden</w:t>
          </w:r>
        </w:smartTag>
        <w:r>
          <w:rPr>
            <w:rFonts w:ascii="Arial" w:hAnsi="Arial" w:cs="Arial"/>
            <w:sz w:val="22"/>
            <w:szCs w:val="22"/>
          </w:rPr>
          <w:t xml:space="preserve"> </w:t>
        </w:r>
        <w:smartTag w:uri="urn:schemas-microsoft-com:office:smarttags" w:element="PlaceType">
          <w:r>
            <w:rPr>
              <w:rFonts w:ascii="Arial" w:hAnsi="Arial" w:cs="Arial"/>
              <w:sz w:val="22"/>
              <w:szCs w:val="22"/>
            </w:rPr>
            <w:t>Sea</w:t>
          </w:r>
        </w:smartTag>
      </w:smartTag>
      <w:r>
        <w:rPr>
          <w:rFonts w:ascii="Arial" w:hAnsi="Arial" w:cs="Arial"/>
          <w:sz w:val="22"/>
          <w:szCs w:val="22"/>
        </w:rPr>
        <w:t xml:space="preserve"> and adjacent coastline. This calls for an ongoing attention by a Shipping Group to advise the Wadden Sea Board.</w:t>
      </w:r>
    </w:p>
    <w:p w:rsidR="00810845" w:rsidRPr="0050181B" w:rsidRDefault="00810845" w:rsidP="00810845">
      <w:pPr>
        <w:rPr>
          <w:rFonts w:ascii="Arial" w:hAnsi="Arial" w:cs="Arial"/>
          <w:sz w:val="22"/>
          <w:szCs w:val="22"/>
        </w:rPr>
      </w:pPr>
      <w:r>
        <w:rPr>
          <w:rFonts w:ascii="Arial" w:hAnsi="Arial" w:cs="Arial"/>
          <w:sz w:val="22"/>
          <w:szCs w:val="22"/>
        </w:rPr>
        <w:t xml:space="preserve"> </w:t>
      </w:r>
    </w:p>
    <w:p w:rsidR="00810845" w:rsidRDefault="00810845" w:rsidP="00810845">
      <w:pPr>
        <w:rPr>
          <w:rFonts w:ascii="Arial" w:hAnsi="Arial" w:cs="Arial"/>
          <w:sz w:val="22"/>
          <w:szCs w:val="22"/>
        </w:rPr>
      </w:pPr>
      <w:r>
        <w:rPr>
          <w:rFonts w:ascii="Arial" w:hAnsi="Arial" w:cs="Arial"/>
          <w:sz w:val="22"/>
          <w:szCs w:val="22"/>
        </w:rPr>
        <w:t>The Sylt Declaration encompassed a number of agreements on shipping with regard to the Wadden Sea PSSA. Central agreements were to establish within the already existing framework of the Bonn Agreement (DenGerNeth-plan</w:t>
      </w:r>
      <w:r w:rsidR="00BB3ECF">
        <w:rPr>
          <w:rFonts w:ascii="Arial" w:hAnsi="Arial" w:cs="Arial"/>
          <w:sz w:val="22"/>
          <w:szCs w:val="22"/>
        </w:rPr>
        <w:t>) a</w:t>
      </w:r>
      <w:r>
        <w:rPr>
          <w:rFonts w:ascii="Arial" w:hAnsi="Arial" w:cs="Arial"/>
          <w:sz w:val="22"/>
          <w:szCs w:val="22"/>
        </w:rPr>
        <w:t xml:space="preserve"> coordination mechanism for issues related to the Wadden Sea PSSA and to instruct the Wadden Sea Board to discuss the PSSA Evaluation Report. Also in the Tønder Declaration it is stated that implementation of the work by both the Taskgroup Shipping and the Shipping Group under the Wadden Sea Forum should continue. </w:t>
      </w:r>
    </w:p>
    <w:p w:rsidR="00810845" w:rsidRDefault="00810845" w:rsidP="00810845">
      <w:pPr>
        <w:rPr>
          <w:rFonts w:ascii="Arial" w:hAnsi="Arial" w:cs="Arial"/>
          <w:sz w:val="22"/>
          <w:szCs w:val="22"/>
        </w:rPr>
      </w:pPr>
    </w:p>
    <w:p w:rsidR="00810845" w:rsidRPr="00D522DF" w:rsidRDefault="00810845" w:rsidP="00810845">
      <w:pPr>
        <w:rPr>
          <w:rFonts w:ascii="Arial" w:hAnsi="Arial" w:cs="Arial"/>
          <w:sz w:val="22"/>
          <w:szCs w:val="22"/>
        </w:rPr>
      </w:pPr>
      <w:r>
        <w:rPr>
          <w:rFonts w:ascii="Arial" w:hAnsi="Arial" w:cs="Arial"/>
          <w:sz w:val="22"/>
          <w:szCs w:val="22"/>
        </w:rPr>
        <w:t>In order to implement the agreements of the Tønder Declaration, a trilateral Task Group Shipping (TG-S) has been established by the Wadden Sea Board.</w:t>
      </w:r>
      <w:r>
        <w:rPr>
          <w:rFonts w:ascii="Arial" w:hAnsi="Arial" w:cs="Arial"/>
          <w:sz w:val="22"/>
          <w:szCs w:val="22"/>
        </w:rPr>
        <w:br/>
      </w:r>
      <w:r w:rsidRPr="00D522DF">
        <w:rPr>
          <w:rFonts w:ascii="Arial" w:hAnsi="Arial" w:cs="Arial"/>
          <w:sz w:val="22"/>
          <w:szCs w:val="22"/>
        </w:rPr>
        <w:t xml:space="preserve">This group will be a combined group of the former trilateral Task Group Shipping and </w:t>
      </w:r>
      <w:r>
        <w:rPr>
          <w:rFonts w:ascii="Arial" w:hAnsi="Arial" w:cs="Arial"/>
          <w:sz w:val="22"/>
          <w:szCs w:val="22"/>
        </w:rPr>
        <w:t xml:space="preserve">part of </w:t>
      </w:r>
      <w:r w:rsidRPr="00D522DF">
        <w:rPr>
          <w:rFonts w:ascii="Arial" w:hAnsi="Arial" w:cs="Arial"/>
          <w:sz w:val="22"/>
          <w:szCs w:val="22"/>
        </w:rPr>
        <w:t>the WG Shipping and Harbour group under the Wadden Sea Forum. Stakeholders will be invited on annual basis.</w:t>
      </w:r>
    </w:p>
    <w:p w:rsidR="00810845" w:rsidRDefault="00810845" w:rsidP="00810845">
      <w:pPr>
        <w:rPr>
          <w:rFonts w:ascii="Arial" w:hAnsi="Arial" w:cs="Arial"/>
          <w:sz w:val="22"/>
          <w:szCs w:val="22"/>
        </w:rPr>
      </w:pPr>
    </w:p>
    <w:p w:rsidR="00810845" w:rsidRDefault="00810845" w:rsidP="00810845">
      <w:pPr>
        <w:rPr>
          <w:rFonts w:ascii="Arial" w:hAnsi="Arial" w:cs="Arial"/>
          <w:sz w:val="22"/>
          <w:szCs w:val="22"/>
        </w:rPr>
      </w:pPr>
    </w:p>
    <w:p w:rsidR="00810845" w:rsidRPr="001B162E" w:rsidRDefault="00810845" w:rsidP="00810845">
      <w:pPr>
        <w:rPr>
          <w:rFonts w:ascii="Arial" w:hAnsi="Arial" w:cs="Arial"/>
          <w:b/>
          <w:sz w:val="22"/>
          <w:szCs w:val="22"/>
        </w:rPr>
      </w:pPr>
      <w:r>
        <w:rPr>
          <w:rFonts w:ascii="Arial" w:hAnsi="Arial" w:cs="Arial"/>
          <w:b/>
          <w:sz w:val="22"/>
          <w:szCs w:val="22"/>
        </w:rPr>
        <w:t>Task</w:t>
      </w:r>
    </w:p>
    <w:p w:rsidR="00810845" w:rsidRDefault="00810845" w:rsidP="00810845">
      <w:pPr>
        <w:rPr>
          <w:rFonts w:ascii="Arial" w:hAnsi="Arial" w:cs="Arial"/>
          <w:sz w:val="22"/>
          <w:szCs w:val="22"/>
        </w:rPr>
      </w:pPr>
    </w:p>
    <w:p w:rsidR="00810845" w:rsidRDefault="00810845" w:rsidP="00810845">
      <w:pPr>
        <w:rPr>
          <w:rFonts w:ascii="Arial" w:hAnsi="Arial" w:cs="Arial"/>
          <w:sz w:val="22"/>
          <w:szCs w:val="22"/>
        </w:rPr>
      </w:pPr>
      <w:r>
        <w:rPr>
          <w:rFonts w:ascii="Arial" w:hAnsi="Arial" w:cs="Arial"/>
          <w:sz w:val="22"/>
          <w:szCs w:val="22"/>
        </w:rPr>
        <w:t xml:space="preserve">The overall task of the </w:t>
      </w:r>
      <w:r w:rsidRPr="00D522DF">
        <w:rPr>
          <w:rFonts w:ascii="Arial" w:hAnsi="Arial" w:cs="Arial"/>
          <w:sz w:val="22"/>
          <w:szCs w:val="22"/>
        </w:rPr>
        <w:t>trilateral Task Group Shipping (TG-S)</w:t>
      </w:r>
      <w:r>
        <w:rPr>
          <w:rFonts w:ascii="Arial" w:hAnsi="Arial" w:cs="Arial"/>
          <w:sz w:val="22"/>
          <w:szCs w:val="22"/>
        </w:rPr>
        <w:t xml:space="preserve"> is to implement the operational plans as stated in the Tønder Declaration, to evaluate the outcomes of the Bonn Agreement work and continue to consider (future) shipping activities in the sense:</w:t>
      </w:r>
    </w:p>
    <w:p w:rsidR="00810845" w:rsidRDefault="00810845" w:rsidP="00810845">
      <w:pPr>
        <w:rPr>
          <w:rFonts w:ascii="Arial" w:hAnsi="Arial" w:cs="Arial"/>
          <w:sz w:val="22"/>
          <w:szCs w:val="22"/>
        </w:rPr>
      </w:pPr>
    </w:p>
    <w:p w:rsidR="00810845" w:rsidRDefault="00810845" w:rsidP="00810845">
      <w:pPr>
        <w:numPr>
          <w:ilvl w:val="0"/>
          <w:numId w:val="21"/>
        </w:numPr>
        <w:rPr>
          <w:rFonts w:ascii="Arial" w:hAnsi="Arial" w:cs="Arial"/>
          <w:sz w:val="22"/>
          <w:szCs w:val="22"/>
        </w:rPr>
      </w:pPr>
      <w:r>
        <w:rPr>
          <w:rFonts w:ascii="Arial" w:hAnsi="Arial" w:cs="Arial"/>
          <w:sz w:val="22"/>
          <w:szCs w:val="22"/>
        </w:rPr>
        <w:t>Relevant competent Shipping authorities will chair the group and the secretariat will make the arrangements for annual meetings and workshops.</w:t>
      </w:r>
    </w:p>
    <w:p w:rsidR="00810845" w:rsidRDefault="00810845" w:rsidP="00810845">
      <w:pPr>
        <w:numPr>
          <w:ilvl w:val="0"/>
          <w:numId w:val="21"/>
        </w:numPr>
        <w:rPr>
          <w:rFonts w:ascii="Arial" w:hAnsi="Arial" w:cs="Arial"/>
          <w:sz w:val="22"/>
          <w:szCs w:val="22"/>
        </w:rPr>
      </w:pPr>
      <w:r>
        <w:rPr>
          <w:rFonts w:ascii="Arial" w:hAnsi="Arial" w:cs="Arial"/>
          <w:sz w:val="22"/>
          <w:szCs w:val="22"/>
        </w:rPr>
        <w:t>Arrange the implementation of the 5 operational documents adopted by Tønder declaration.</w:t>
      </w:r>
    </w:p>
    <w:p w:rsidR="00810845" w:rsidRDefault="00810845" w:rsidP="00810845">
      <w:pPr>
        <w:numPr>
          <w:ilvl w:val="0"/>
          <w:numId w:val="21"/>
        </w:numPr>
        <w:rPr>
          <w:rFonts w:ascii="Arial" w:hAnsi="Arial" w:cs="Arial"/>
          <w:sz w:val="22"/>
          <w:szCs w:val="22"/>
        </w:rPr>
      </w:pPr>
      <w:r>
        <w:rPr>
          <w:rFonts w:ascii="Arial" w:hAnsi="Arial" w:cs="Arial"/>
          <w:sz w:val="22"/>
          <w:szCs w:val="22"/>
        </w:rPr>
        <w:t>Raise the awareness and education for the Wadden Sea PSSA and other relevant regulations to mariners and relevant stakeholders.</w:t>
      </w:r>
    </w:p>
    <w:p w:rsidR="00810845" w:rsidRDefault="00810845" w:rsidP="00810845">
      <w:pPr>
        <w:numPr>
          <w:ilvl w:val="0"/>
          <w:numId w:val="21"/>
        </w:numPr>
        <w:rPr>
          <w:rFonts w:ascii="Arial" w:hAnsi="Arial" w:cs="Arial"/>
          <w:sz w:val="22"/>
          <w:szCs w:val="22"/>
        </w:rPr>
      </w:pPr>
      <w:r>
        <w:rPr>
          <w:rFonts w:ascii="Arial" w:hAnsi="Arial" w:cs="Arial"/>
          <w:sz w:val="22"/>
          <w:szCs w:val="22"/>
        </w:rPr>
        <w:t>Support the collection of relevant shipping and environmental data for the Wadden Sea PSSA</w:t>
      </w:r>
      <w:r w:rsidRPr="00EE2B02">
        <w:rPr>
          <w:rFonts w:ascii="Arial" w:hAnsi="Arial" w:cs="Arial"/>
          <w:sz w:val="22"/>
          <w:szCs w:val="22"/>
        </w:rPr>
        <w:t xml:space="preserve"> </w:t>
      </w:r>
      <w:r>
        <w:rPr>
          <w:rFonts w:ascii="Arial" w:hAnsi="Arial" w:cs="Arial"/>
          <w:sz w:val="22"/>
          <w:szCs w:val="22"/>
        </w:rPr>
        <w:t>within the TMAP, taking into account existing data bases.</w:t>
      </w:r>
    </w:p>
    <w:p w:rsidR="00810845" w:rsidRDefault="00810845" w:rsidP="00810845">
      <w:pPr>
        <w:numPr>
          <w:ilvl w:val="0"/>
          <w:numId w:val="21"/>
        </w:numPr>
        <w:rPr>
          <w:rFonts w:ascii="Arial" w:hAnsi="Arial" w:cs="Arial"/>
          <w:sz w:val="22"/>
          <w:szCs w:val="22"/>
        </w:rPr>
      </w:pPr>
      <w:r w:rsidRPr="005743E5">
        <w:rPr>
          <w:rFonts w:ascii="Arial" w:hAnsi="Arial" w:cs="Arial"/>
          <w:sz w:val="22"/>
          <w:szCs w:val="22"/>
        </w:rPr>
        <w:t xml:space="preserve">Assess potential </w:t>
      </w:r>
      <w:r>
        <w:rPr>
          <w:rFonts w:ascii="Arial" w:hAnsi="Arial" w:cs="Arial"/>
          <w:sz w:val="22"/>
          <w:szCs w:val="22"/>
        </w:rPr>
        <w:t xml:space="preserve">effect to the PSSA area derived from </w:t>
      </w:r>
      <w:r w:rsidRPr="005743E5">
        <w:rPr>
          <w:rFonts w:ascii="Arial" w:hAnsi="Arial" w:cs="Arial"/>
          <w:sz w:val="22"/>
          <w:szCs w:val="22"/>
        </w:rPr>
        <w:t>risks</w:t>
      </w:r>
      <w:r>
        <w:rPr>
          <w:rFonts w:ascii="Arial" w:hAnsi="Arial" w:cs="Arial"/>
          <w:sz w:val="22"/>
          <w:szCs w:val="22"/>
        </w:rPr>
        <w:t xml:space="preserve"> in adjacent waters</w:t>
      </w:r>
      <w:r w:rsidRPr="005743E5">
        <w:rPr>
          <w:rFonts w:ascii="Arial" w:hAnsi="Arial" w:cs="Arial"/>
          <w:sz w:val="22"/>
          <w:szCs w:val="22"/>
        </w:rPr>
        <w:t xml:space="preserve"> with special regard to the development</w:t>
      </w:r>
      <w:r>
        <w:rPr>
          <w:rFonts w:ascii="Arial" w:hAnsi="Arial" w:cs="Arial"/>
          <w:sz w:val="22"/>
          <w:szCs w:val="22"/>
        </w:rPr>
        <w:t xml:space="preserve"> of wind parks on the </w:t>
      </w:r>
      <w:smartTag w:uri="urn:schemas-microsoft-com:office:smarttags" w:element="place">
        <w:r>
          <w:rPr>
            <w:rFonts w:ascii="Arial" w:hAnsi="Arial" w:cs="Arial"/>
            <w:sz w:val="22"/>
            <w:szCs w:val="22"/>
          </w:rPr>
          <w:t>North Sea</w:t>
        </w:r>
      </w:smartTag>
      <w:r>
        <w:rPr>
          <w:rFonts w:ascii="Arial" w:hAnsi="Arial" w:cs="Arial"/>
          <w:sz w:val="22"/>
          <w:szCs w:val="22"/>
        </w:rPr>
        <w:t>, drawing on the information and experiences gathered in the framework of the BONN AGREEMENT BE-AWARE project.</w:t>
      </w:r>
    </w:p>
    <w:p w:rsidR="00810845" w:rsidRDefault="00810845" w:rsidP="00810845">
      <w:pPr>
        <w:numPr>
          <w:ilvl w:val="0"/>
          <w:numId w:val="21"/>
        </w:numPr>
        <w:rPr>
          <w:rFonts w:ascii="Arial" w:hAnsi="Arial" w:cs="Arial"/>
          <w:sz w:val="22"/>
          <w:szCs w:val="22"/>
        </w:rPr>
      </w:pPr>
      <w:r>
        <w:rPr>
          <w:rFonts w:ascii="Arial" w:hAnsi="Arial" w:cs="Arial"/>
          <w:sz w:val="22"/>
          <w:szCs w:val="22"/>
        </w:rPr>
        <w:t xml:space="preserve">Coordinate the information exchange relevant for the </w:t>
      </w:r>
      <w:smartTag w:uri="urn:schemas-microsoft-com:office:smarttags" w:element="place">
        <w:smartTag w:uri="urn:schemas-microsoft-com:office:smarttags" w:element="PlaceName">
          <w:r>
            <w:rPr>
              <w:rFonts w:ascii="Arial" w:hAnsi="Arial" w:cs="Arial"/>
              <w:sz w:val="22"/>
              <w:szCs w:val="22"/>
            </w:rPr>
            <w:t>Wadden</w:t>
          </w:r>
        </w:smartTag>
        <w:r>
          <w:rPr>
            <w:rFonts w:ascii="Arial" w:hAnsi="Arial" w:cs="Arial"/>
            <w:sz w:val="22"/>
            <w:szCs w:val="22"/>
          </w:rPr>
          <w:t xml:space="preserve"> </w:t>
        </w:r>
        <w:smartTag w:uri="urn:schemas-microsoft-com:office:smarttags" w:element="PlaceType">
          <w:r>
            <w:rPr>
              <w:rFonts w:ascii="Arial" w:hAnsi="Arial" w:cs="Arial"/>
              <w:sz w:val="22"/>
              <w:szCs w:val="22"/>
            </w:rPr>
            <w:t>Sea</w:t>
          </w:r>
        </w:smartTag>
      </w:smartTag>
      <w:r>
        <w:rPr>
          <w:rFonts w:ascii="Arial" w:hAnsi="Arial" w:cs="Arial"/>
          <w:sz w:val="22"/>
          <w:szCs w:val="22"/>
        </w:rPr>
        <w:t xml:space="preserve"> within the Bonn Agreement respectively, in order to ensure coordination between the Wadden Sea PSSA and the BONN AGREEMENT, DenGerNeth sub-regional cooperation.</w:t>
      </w:r>
    </w:p>
    <w:p w:rsidR="00810845" w:rsidRDefault="00810845" w:rsidP="00810845">
      <w:pPr>
        <w:numPr>
          <w:ilvl w:val="0"/>
          <w:numId w:val="21"/>
        </w:numPr>
        <w:rPr>
          <w:rFonts w:ascii="Arial" w:hAnsi="Arial" w:cs="Arial"/>
          <w:sz w:val="22"/>
          <w:szCs w:val="22"/>
        </w:rPr>
      </w:pPr>
      <w:r>
        <w:rPr>
          <w:rFonts w:ascii="Arial" w:hAnsi="Arial" w:cs="Arial"/>
          <w:sz w:val="22"/>
          <w:szCs w:val="22"/>
        </w:rPr>
        <w:t>Consult with competent authorities about the risk reducing effect of specific measures toward Shipping industry in general.</w:t>
      </w:r>
    </w:p>
    <w:p w:rsidR="00810845" w:rsidRDefault="00810845" w:rsidP="00810845">
      <w:pPr>
        <w:numPr>
          <w:ilvl w:val="0"/>
          <w:numId w:val="21"/>
        </w:numPr>
        <w:rPr>
          <w:rFonts w:ascii="Arial" w:hAnsi="Arial" w:cs="Arial"/>
          <w:sz w:val="22"/>
          <w:szCs w:val="22"/>
        </w:rPr>
      </w:pPr>
      <w:r>
        <w:rPr>
          <w:rFonts w:ascii="Arial" w:hAnsi="Arial" w:cs="Arial"/>
          <w:sz w:val="22"/>
          <w:szCs w:val="22"/>
        </w:rPr>
        <w:t>Coordinate the information exchange between the responsible authorities and the implementation steps following the agreements of the Tønder Declaration.</w:t>
      </w:r>
    </w:p>
    <w:p w:rsidR="00810845" w:rsidRDefault="00810845" w:rsidP="00810845">
      <w:pPr>
        <w:numPr>
          <w:ilvl w:val="0"/>
          <w:numId w:val="21"/>
        </w:numPr>
        <w:rPr>
          <w:rFonts w:ascii="Arial" w:hAnsi="Arial" w:cs="Arial"/>
          <w:sz w:val="22"/>
          <w:szCs w:val="22"/>
        </w:rPr>
      </w:pPr>
      <w:r>
        <w:rPr>
          <w:rFonts w:ascii="Arial" w:hAnsi="Arial" w:cs="Arial"/>
          <w:sz w:val="22"/>
          <w:szCs w:val="22"/>
        </w:rPr>
        <w:t>Continue to improve the level of response – between the three parties - to (the impact) of maritime incidents.</w:t>
      </w:r>
    </w:p>
    <w:p w:rsidR="00810845" w:rsidRPr="00DE163B" w:rsidRDefault="00810845" w:rsidP="00810845">
      <w:pPr>
        <w:numPr>
          <w:ilvl w:val="0"/>
          <w:numId w:val="21"/>
        </w:numPr>
        <w:tabs>
          <w:tab w:val="left" w:pos="851"/>
          <w:tab w:val="left" w:pos="1134"/>
        </w:tabs>
        <w:rPr>
          <w:rFonts w:ascii="Arial" w:hAnsi="Arial" w:cs="Arial"/>
          <w:sz w:val="22"/>
          <w:szCs w:val="22"/>
        </w:rPr>
      </w:pPr>
      <w:r w:rsidRPr="00DE163B">
        <w:rPr>
          <w:rFonts w:ascii="Arial" w:hAnsi="Arial" w:cs="Arial"/>
          <w:sz w:val="22"/>
          <w:szCs w:val="22"/>
        </w:rPr>
        <w:t>Continue to update the vision for the Wadden Sea PSSA based also on the aforementioned points taking into consideration expansion of electronic aids to navigation, offshore installations and maritime transport.</w:t>
      </w:r>
    </w:p>
    <w:p w:rsidR="00810845" w:rsidRPr="00D522DF" w:rsidRDefault="00810845" w:rsidP="00810845">
      <w:pPr>
        <w:numPr>
          <w:ilvl w:val="0"/>
          <w:numId w:val="21"/>
        </w:numPr>
        <w:tabs>
          <w:tab w:val="left" w:pos="851"/>
        </w:tabs>
        <w:rPr>
          <w:rFonts w:ascii="Arial" w:hAnsi="Arial" w:cs="Arial"/>
          <w:sz w:val="22"/>
          <w:szCs w:val="22"/>
        </w:rPr>
      </w:pPr>
      <w:r w:rsidRPr="00D522DF">
        <w:rPr>
          <w:rFonts w:ascii="Arial" w:hAnsi="Arial" w:cs="Arial"/>
          <w:sz w:val="22"/>
          <w:szCs w:val="22"/>
        </w:rPr>
        <w:t>Stimulate the further development and application of the Green Port concept (TD par.58)</w:t>
      </w:r>
    </w:p>
    <w:p w:rsidR="00810845" w:rsidRPr="00D522DF" w:rsidRDefault="00810845" w:rsidP="00810845">
      <w:pPr>
        <w:numPr>
          <w:ilvl w:val="0"/>
          <w:numId w:val="21"/>
        </w:numPr>
        <w:tabs>
          <w:tab w:val="left" w:pos="851"/>
        </w:tabs>
        <w:rPr>
          <w:rFonts w:ascii="Arial" w:hAnsi="Arial" w:cs="Arial"/>
          <w:sz w:val="22"/>
          <w:szCs w:val="22"/>
        </w:rPr>
      </w:pPr>
      <w:r w:rsidRPr="00D522DF">
        <w:rPr>
          <w:rFonts w:ascii="Arial" w:hAnsi="Arial" w:cs="Arial"/>
          <w:sz w:val="22"/>
          <w:szCs w:val="22"/>
        </w:rPr>
        <w:t>Stimulate where reasonable and feasible the accelerated implementation of LNG (TD par.56)</w:t>
      </w:r>
    </w:p>
    <w:p w:rsidR="00810845" w:rsidRDefault="00810845" w:rsidP="00810845">
      <w:pPr>
        <w:rPr>
          <w:rFonts w:ascii="Arial" w:hAnsi="Arial" w:cs="Arial"/>
          <w:sz w:val="22"/>
          <w:szCs w:val="22"/>
        </w:rPr>
      </w:pPr>
    </w:p>
    <w:p w:rsidR="00810845" w:rsidRDefault="00810845" w:rsidP="00810845">
      <w:pPr>
        <w:rPr>
          <w:rFonts w:ascii="Arial" w:hAnsi="Arial" w:cs="Arial"/>
          <w:sz w:val="22"/>
          <w:szCs w:val="22"/>
        </w:rPr>
      </w:pPr>
    </w:p>
    <w:p w:rsidR="00810845" w:rsidRPr="00B234EE" w:rsidRDefault="00810845" w:rsidP="00810845">
      <w:pPr>
        <w:rPr>
          <w:rFonts w:ascii="Arial" w:hAnsi="Arial" w:cs="Arial"/>
          <w:b/>
          <w:sz w:val="22"/>
          <w:szCs w:val="22"/>
        </w:rPr>
      </w:pPr>
      <w:r w:rsidRPr="00B234EE">
        <w:rPr>
          <w:rFonts w:ascii="Arial" w:hAnsi="Arial" w:cs="Arial"/>
          <w:b/>
          <w:sz w:val="22"/>
          <w:szCs w:val="22"/>
        </w:rPr>
        <w:t>Composition</w:t>
      </w:r>
    </w:p>
    <w:p w:rsidR="00810845" w:rsidRDefault="00810845" w:rsidP="00810845">
      <w:pPr>
        <w:rPr>
          <w:rFonts w:ascii="Arial" w:hAnsi="Arial" w:cs="Arial"/>
          <w:sz w:val="22"/>
          <w:szCs w:val="22"/>
        </w:rPr>
      </w:pPr>
    </w:p>
    <w:p w:rsidR="00810845" w:rsidRDefault="00810845" w:rsidP="00810845">
      <w:pPr>
        <w:rPr>
          <w:rFonts w:ascii="Arial" w:hAnsi="Arial" w:cs="Arial"/>
          <w:sz w:val="22"/>
          <w:szCs w:val="22"/>
        </w:rPr>
      </w:pPr>
      <w:r>
        <w:rPr>
          <w:rFonts w:ascii="Arial" w:hAnsi="Arial" w:cs="Arial"/>
          <w:sz w:val="22"/>
          <w:szCs w:val="22"/>
        </w:rPr>
        <w:t xml:space="preserve">The TG-S will be an integrated co-operation of part of the Wg. Shipping and Harbors under the WSF and the former Task group Shipping under the WB. </w:t>
      </w:r>
    </w:p>
    <w:p w:rsidR="00810845" w:rsidRDefault="00810845" w:rsidP="00810845">
      <w:pPr>
        <w:rPr>
          <w:rFonts w:ascii="Arial" w:hAnsi="Arial" w:cs="Arial"/>
          <w:sz w:val="22"/>
          <w:szCs w:val="22"/>
        </w:rPr>
      </w:pPr>
      <w:r>
        <w:rPr>
          <w:rFonts w:ascii="Arial" w:hAnsi="Arial" w:cs="Arial"/>
          <w:sz w:val="22"/>
          <w:szCs w:val="22"/>
        </w:rPr>
        <w:t xml:space="preserve">The TG-S will be composed of a chair, representing competent Shipping Authorities and appointed by the Wadden Sea Board, as well as members from each country. These members </w:t>
      </w:r>
      <w:r w:rsidR="00BB3ECF">
        <w:rPr>
          <w:rFonts w:ascii="Arial" w:hAnsi="Arial" w:cs="Arial"/>
          <w:sz w:val="22"/>
          <w:szCs w:val="22"/>
        </w:rPr>
        <w:t>represent the</w:t>
      </w:r>
      <w:r>
        <w:rPr>
          <w:rFonts w:ascii="Arial" w:hAnsi="Arial" w:cs="Arial"/>
          <w:sz w:val="22"/>
          <w:szCs w:val="22"/>
        </w:rPr>
        <w:t xml:space="preserve"> responsible authorities of the </w:t>
      </w:r>
      <w:r w:rsidR="00BB3ECF">
        <w:rPr>
          <w:rFonts w:ascii="Arial" w:hAnsi="Arial" w:cs="Arial"/>
          <w:sz w:val="22"/>
          <w:szCs w:val="22"/>
        </w:rPr>
        <w:t>BONN Agreement</w:t>
      </w:r>
      <w:r>
        <w:rPr>
          <w:rFonts w:ascii="Arial" w:hAnsi="Arial" w:cs="Arial"/>
          <w:sz w:val="22"/>
          <w:szCs w:val="22"/>
        </w:rPr>
        <w:t xml:space="preserve"> (one from each country) and the responsible authorities of the Trilateral Wadden Sea Cooperation (one from each country).</w:t>
      </w:r>
    </w:p>
    <w:p w:rsidR="00810845" w:rsidRPr="00D522DF" w:rsidRDefault="00810845" w:rsidP="00810845">
      <w:pPr>
        <w:rPr>
          <w:rFonts w:ascii="Arial" w:hAnsi="Arial" w:cs="Arial"/>
          <w:sz w:val="22"/>
          <w:szCs w:val="22"/>
        </w:rPr>
      </w:pPr>
      <w:r>
        <w:rPr>
          <w:rFonts w:ascii="Arial" w:hAnsi="Arial" w:cs="Arial"/>
          <w:sz w:val="22"/>
          <w:szCs w:val="22"/>
        </w:rPr>
        <w:t>Three permanent members representing the Wg.</w:t>
      </w:r>
      <w:r w:rsidRPr="00D522DF">
        <w:rPr>
          <w:rFonts w:ascii="Arial" w:hAnsi="Arial" w:cs="Arial"/>
          <w:sz w:val="22"/>
          <w:szCs w:val="22"/>
        </w:rPr>
        <w:t xml:space="preserve"> Shipping </w:t>
      </w:r>
      <w:r>
        <w:rPr>
          <w:rFonts w:ascii="Arial" w:hAnsi="Arial" w:cs="Arial"/>
          <w:sz w:val="22"/>
          <w:szCs w:val="22"/>
        </w:rPr>
        <w:t xml:space="preserve">and Harbors of the WSF </w:t>
      </w:r>
      <w:r w:rsidRPr="00D522DF">
        <w:rPr>
          <w:rFonts w:ascii="Arial" w:hAnsi="Arial" w:cs="Arial"/>
          <w:sz w:val="22"/>
          <w:szCs w:val="22"/>
        </w:rPr>
        <w:t>will participate in the new TG Shipping. For special topics</w:t>
      </w:r>
      <w:r>
        <w:rPr>
          <w:rFonts w:ascii="Arial" w:hAnsi="Arial" w:cs="Arial"/>
          <w:sz w:val="22"/>
          <w:szCs w:val="22"/>
        </w:rPr>
        <w:t>,</w:t>
      </w:r>
      <w:r w:rsidRPr="00D522DF">
        <w:rPr>
          <w:rFonts w:ascii="Arial" w:hAnsi="Arial" w:cs="Arial"/>
          <w:sz w:val="22"/>
          <w:szCs w:val="22"/>
        </w:rPr>
        <w:t xml:space="preserve"> e.g LNG and Greenports</w:t>
      </w:r>
      <w:r>
        <w:rPr>
          <w:rFonts w:ascii="Arial" w:hAnsi="Arial" w:cs="Arial"/>
          <w:sz w:val="22"/>
          <w:szCs w:val="22"/>
        </w:rPr>
        <w:t>,</w:t>
      </w:r>
      <w:r w:rsidRPr="00D522DF">
        <w:rPr>
          <w:rFonts w:ascii="Arial" w:hAnsi="Arial" w:cs="Arial"/>
          <w:sz w:val="22"/>
          <w:szCs w:val="22"/>
        </w:rPr>
        <w:t xml:space="preserve"> expertise will attend for the agenda item. </w:t>
      </w:r>
    </w:p>
    <w:p w:rsidR="00810845" w:rsidRDefault="00810845" w:rsidP="00810845">
      <w:pPr>
        <w:rPr>
          <w:rFonts w:ascii="Arial" w:hAnsi="Arial" w:cs="Arial"/>
          <w:sz w:val="22"/>
          <w:szCs w:val="22"/>
        </w:rPr>
      </w:pPr>
      <w:r>
        <w:rPr>
          <w:rFonts w:ascii="Arial" w:hAnsi="Arial" w:cs="Arial"/>
          <w:sz w:val="22"/>
          <w:szCs w:val="22"/>
        </w:rPr>
        <w:t>The CWSS will act as secretariat for the TG-S. Also there will be annual contacts with stakeholders preferably in back-to-back meetings.</w:t>
      </w:r>
    </w:p>
    <w:p w:rsidR="00810845" w:rsidRDefault="00810845" w:rsidP="00810845">
      <w:pPr>
        <w:rPr>
          <w:rFonts w:ascii="Arial" w:hAnsi="Arial" w:cs="Arial"/>
          <w:sz w:val="22"/>
          <w:szCs w:val="22"/>
        </w:rPr>
      </w:pPr>
    </w:p>
    <w:p w:rsidR="00810845" w:rsidRDefault="00810845" w:rsidP="00810845">
      <w:pPr>
        <w:rPr>
          <w:rFonts w:ascii="Arial" w:hAnsi="Arial" w:cs="Arial"/>
          <w:sz w:val="22"/>
          <w:szCs w:val="22"/>
        </w:rPr>
      </w:pPr>
      <w:r>
        <w:rPr>
          <w:rFonts w:ascii="Arial" w:hAnsi="Arial" w:cs="Arial"/>
          <w:sz w:val="22"/>
          <w:szCs w:val="22"/>
        </w:rPr>
        <w:t xml:space="preserve"> </w:t>
      </w:r>
    </w:p>
    <w:p w:rsidR="00810845" w:rsidRPr="00881E14" w:rsidRDefault="00810845" w:rsidP="00810845">
      <w:pPr>
        <w:rPr>
          <w:rFonts w:ascii="Arial" w:hAnsi="Arial" w:cs="Arial"/>
          <w:b/>
          <w:sz w:val="22"/>
          <w:szCs w:val="22"/>
        </w:rPr>
      </w:pPr>
      <w:r w:rsidRPr="00881E14">
        <w:rPr>
          <w:rFonts w:ascii="Arial" w:hAnsi="Arial" w:cs="Arial"/>
          <w:b/>
          <w:sz w:val="22"/>
          <w:szCs w:val="22"/>
        </w:rPr>
        <w:t>Output</w:t>
      </w:r>
    </w:p>
    <w:p w:rsidR="00810845" w:rsidRDefault="00810845" w:rsidP="00810845">
      <w:pPr>
        <w:rPr>
          <w:rFonts w:ascii="Arial" w:hAnsi="Arial" w:cs="Arial"/>
          <w:sz w:val="22"/>
          <w:szCs w:val="22"/>
        </w:rPr>
      </w:pPr>
    </w:p>
    <w:p w:rsidR="00810845" w:rsidRDefault="00810845" w:rsidP="00810845">
      <w:pPr>
        <w:numPr>
          <w:ilvl w:val="0"/>
          <w:numId w:val="22"/>
        </w:numPr>
        <w:rPr>
          <w:rFonts w:ascii="Arial" w:hAnsi="Arial" w:cs="Arial"/>
          <w:sz w:val="22"/>
          <w:szCs w:val="22"/>
        </w:rPr>
      </w:pPr>
      <w:r>
        <w:rPr>
          <w:rFonts w:ascii="Arial" w:hAnsi="Arial" w:cs="Arial"/>
          <w:sz w:val="22"/>
          <w:szCs w:val="22"/>
        </w:rPr>
        <w:t>Annual progress report on the implementation of the five operational documents under the Tønder Declaration</w:t>
      </w:r>
    </w:p>
    <w:p w:rsidR="00810845" w:rsidRDefault="00810845" w:rsidP="00810845">
      <w:pPr>
        <w:numPr>
          <w:ilvl w:val="0"/>
          <w:numId w:val="22"/>
        </w:numPr>
        <w:rPr>
          <w:rFonts w:ascii="Arial" w:hAnsi="Arial" w:cs="Arial"/>
          <w:sz w:val="22"/>
          <w:szCs w:val="22"/>
        </w:rPr>
      </w:pPr>
      <w:r>
        <w:rPr>
          <w:rFonts w:ascii="Arial" w:hAnsi="Arial" w:cs="Arial"/>
          <w:sz w:val="22"/>
          <w:szCs w:val="22"/>
        </w:rPr>
        <w:t>Coordination of the BONN Agreement work (among others sub-regional DenGerNeth Plan) and Wadden Sea PSSA.</w:t>
      </w:r>
    </w:p>
    <w:p w:rsidR="00810845" w:rsidRDefault="00810845" w:rsidP="00810845">
      <w:pPr>
        <w:numPr>
          <w:ilvl w:val="0"/>
          <w:numId w:val="22"/>
        </w:numPr>
        <w:rPr>
          <w:rFonts w:ascii="Arial" w:hAnsi="Arial" w:cs="Arial"/>
          <w:sz w:val="22"/>
          <w:szCs w:val="22"/>
        </w:rPr>
      </w:pPr>
      <w:r>
        <w:rPr>
          <w:rFonts w:ascii="Arial" w:hAnsi="Arial" w:cs="Arial"/>
          <w:sz w:val="22"/>
          <w:szCs w:val="22"/>
        </w:rPr>
        <w:t>Assessment of the necessity to implement overall risk analysis for the Wadden Sea PSSA.</w:t>
      </w:r>
    </w:p>
    <w:p w:rsidR="00810845" w:rsidRPr="00DE163B" w:rsidRDefault="00810845" w:rsidP="00810845">
      <w:pPr>
        <w:numPr>
          <w:ilvl w:val="0"/>
          <w:numId w:val="22"/>
        </w:numPr>
        <w:rPr>
          <w:rFonts w:ascii="Arial" w:hAnsi="Arial" w:cs="Arial"/>
          <w:sz w:val="22"/>
          <w:szCs w:val="22"/>
        </w:rPr>
      </w:pPr>
      <w:r w:rsidRPr="00DE163B">
        <w:rPr>
          <w:rFonts w:ascii="Arial" w:hAnsi="Arial" w:cs="Arial"/>
          <w:sz w:val="22"/>
          <w:szCs w:val="22"/>
        </w:rPr>
        <w:t>Integration of relevant shipping data into TMAP</w:t>
      </w:r>
    </w:p>
    <w:p w:rsidR="00810845" w:rsidRDefault="00810845" w:rsidP="00810845">
      <w:pPr>
        <w:rPr>
          <w:rFonts w:ascii="Arial" w:hAnsi="Arial" w:cs="Arial"/>
          <w:sz w:val="22"/>
          <w:szCs w:val="22"/>
        </w:rPr>
      </w:pPr>
    </w:p>
    <w:p w:rsidR="00810845" w:rsidRPr="00FD05E7" w:rsidRDefault="00810845" w:rsidP="00810845">
      <w:pPr>
        <w:rPr>
          <w:rFonts w:ascii="Arial" w:hAnsi="Arial" w:cs="Arial"/>
          <w:b/>
          <w:sz w:val="22"/>
          <w:szCs w:val="22"/>
        </w:rPr>
      </w:pPr>
      <w:r w:rsidRPr="00FD05E7">
        <w:rPr>
          <w:rFonts w:ascii="Arial" w:hAnsi="Arial" w:cs="Arial"/>
          <w:b/>
          <w:sz w:val="22"/>
          <w:szCs w:val="22"/>
        </w:rPr>
        <w:t>Budget</w:t>
      </w:r>
    </w:p>
    <w:p w:rsidR="00810845" w:rsidRDefault="00810845" w:rsidP="00810845">
      <w:pPr>
        <w:rPr>
          <w:rFonts w:ascii="Arial" w:hAnsi="Arial" w:cs="Arial"/>
          <w:sz w:val="22"/>
          <w:szCs w:val="22"/>
        </w:rPr>
      </w:pPr>
    </w:p>
    <w:p w:rsidR="00810845" w:rsidRDefault="00810845" w:rsidP="00810845">
      <w:pPr>
        <w:rPr>
          <w:rFonts w:ascii="Arial" w:hAnsi="Arial" w:cs="Arial"/>
          <w:sz w:val="22"/>
          <w:szCs w:val="22"/>
        </w:rPr>
      </w:pPr>
      <w:r>
        <w:rPr>
          <w:rFonts w:ascii="Arial" w:hAnsi="Arial" w:cs="Arial"/>
          <w:sz w:val="22"/>
          <w:szCs w:val="22"/>
        </w:rPr>
        <w:t xml:space="preserve">The TG-S will have a budget  for meetings and external expertise from the WSB. </w:t>
      </w:r>
    </w:p>
    <w:p w:rsidR="00810845" w:rsidRDefault="00810845" w:rsidP="00810845">
      <w:pPr>
        <w:rPr>
          <w:rFonts w:ascii="Arial" w:hAnsi="Arial" w:cs="Arial"/>
          <w:sz w:val="22"/>
          <w:szCs w:val="22"/>
        </w:rPr>
      </w:pPr>
    </w:p>
    <w:p w:rsidR="00810845" w:rsidRPr="00BB0E04" w:rsidRDefault="00810845" w:rsidP="00810845">
      <w:pPr>
        <w:rPr>
          <w:rFonts w:ascii="Arial" w:hAnsi="Arial" w:cs="Arial"/>
          <w:b/>
          <w:sz w:val="22"/>
          <w:szCs w:val="22"/>
        </w:rPr>
      </w:pPr>
      <w:r w:rsidRPr="00BB0E04">
        <w:rPr>
          <w:rFonts w:ascii="Arial" w:hAnsi="Arial" w:cs="Arial"/>
          <w:b/>
          <w:sz w:val="22"/>
          <w:szCs w:val="22"/>
        </w:rPr>
        <w:t>Reporting Schedule</w:t>
      </w:r>
    </w:p>
    <w:p w:rsidR="00810845" w:rsidRDefault="00810845" w:rsidP="00810845">
      <w:pPr>
        <w:rPr>
          <w:rFonts w:ascii="Arial" w:hAnsi="Arial" w:cs="Arial"/>
          <w:sz w:val="22"/>
          <w:szCs w:val="22"/>
        </w:rPr>
      </w:pPr>
    </w:p>
    <w:p w:rsidR="00810845" w:rsidRDefault="00810845" w:rsidP="00810845">
      <w:pPr>
        <w:rPr>
          <w:rFonts w:ascii="Arial" w:hAnsi="Arial" w:cs="Arial"/>
          <w:sz w:val="22"/>
          <w:szCs w:val="22"/>
        </w:rPr>
      </w:pPr>
      <w:r>
        <w:rPr>
          <w:rFonts w:ascii="Arial" w:hAnsi="Arial" w:cs="Arial"/>
          <w:sz w:val="22"/>
          <w:szCs w:val="22"/>
        </w:rPr>
        <w:t>To be decided. First meeting to be held before 1. October  2015.</w:t>
      </w:r>
    </w:p>
    <w:p w:rsidR="00810845" w:rsidRPr="00373B5E" w:rsidRDefault="00810845" w:rsidP="00810845">
      <w:pPr>
        <w:rPr>
          <w:rFonts w:ascii="Arial" w:hAnsi="Arial" w:cs="Arial"/>
          <w:sz w:val="22"/>
          <w:szCs w:val="22"/>
        </w:rPr>
      </w:pPr>
    </w:p>
    <w:p w:rsidR="001C042F" w:rsidRDefault="001C042F" w:rsidP="00810845">
      <w:pPr>
        <w:rPr>
          <w:rFonts w:ascii="Arial" w:hAnsi="Arial" w:cs="Arial"/>
          <w:lang w:val="en-GB"/>
        </w:rPr>
      </w:pPr>
      <w:bookmarkStart w:id="0" w:name="_GoBack"/>
      <w:bookmarkEnd w:id="0"/>
    </w:p>
    <w:sectPr w:rsidR="001C042F" w:rsidSect="001C042F">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D05" w:rsidRDefault="00210D05">
      <w:r>
        <w:separator/>
      </w:r>
    </w:p>
  </w:endnote>
  <w:endnote w:type="continuationSeparator" w:id="0">
    <w:p w:rsidR="00210D05" w:rsidRDefault="00210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D05" w:rsidRDefault="00210D05">
      <w:r>
        <w:separator/>
      </w:r>
    </w:p>
  </w:footnote>
  <w:footnote w:type="continuationSeparator" w:id="0">
    <w:p w:rsidR="00210D05" w:rsidRDefault="00210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317319" w:rsidP="001C042F">
    <w:pPr>
      <w:pStyle w:val="Kopfzeile"/>
      <w:jc w:val="both"/>
      <w:rPr>
        <w:rFonts w:ascii="Arial" w:hAnsi="Arial" w:cs="Arial"/>
        <w:sz w:val="20"/>
        <w:szCs w:val="20"/>
      </w:rPr>
    </w:pPr>
    <w:r>
      <w:rPr>
        <w:rFonts w:ascii="Arial" w:hAnsi="Arial" w:cs="Arial"/>
        <w:sz w:val="22"/>
        <w:szCs w:val="22"/>
      </w:rPr>
      <w:t>Draft Terms of Reference TG-S June 2015</w:t>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BB3ECF">
      <w:rPr>
        <w:rFonts w:ascii="Arial" w:hAnsi="Arial" w:cs="Arial"/>
        <w:noProof/>
        <w:sz w:val="20"/>
        <w:szCs w:val="20"/>
      </w:rPr>
      <w:t>3</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1B00336"/>
    <w:multiLevelType w:val="hybridMultilevel"/>
    <w:tmpl w:val="9BAED036"/>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7">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9">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72C24026"/>
    <w:multiLevelType w:val="hybridMultilevel"/>
    <w:tmpl w:val="120CD1BC"/>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9">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0"/>
  </w:num>
  <w:num w:numId="2">
    <w:abstractNumId w:val="10"/>
  </w:num>
  <w:num w:numId="3">
    <w:abstractNumId w:val="10"/>
  </w:num>
  <w:num w:numId="4">
    <w:abstractNumId w:val="5"/>
  </w:num>
  <w:num w:numId="5">
    <w:abstractNumId w:val="16"/>
  </w:num>
  <w:num w:numId="6">
    <w:abstractNumId w:val="0"/>
  </w:num>
  <w:num w:numId="7">
    <w:abstractNumId w:val="13"/>
  </w:num>
  <w:num w:numId="8">
    <w:abstractNumId w:val="15"/>
  </w:num>
  <w:num w:numId="9">
    <w:abstractNumId w:val="8"/>
  </w:num>
  <w:num w:numId="10">
    <w:abstractNumId w:val="7"/>
  </w:num>
  <w:num w:numId="11">
    <w:abstractNumId w:val="17"/>
  </w:num>
  <w:num w:numId="12">
    <w:abstractNumId w:val="4"/>
  </w:num>
  <w:num w:numId="13">
    <w:abstractNumId w:val="19"/>
  </w:num>
  <w:num w:numId="14">
    <w:abstractNumId w:val="1"/>
  </w:num>
  <w:num w:numId="15">
    <w:abstractNumId w:val="11"/>
  </w:num>
  <w:num w:numId="16">
    <w:abstractNumId w:val="18"/>
  </w:num>
  <w:num w:numId="17">
    <w:abstractNumId w:val="3"/>
  </w:num>
  <w:num w:numId="18">
    <w:abstractNumId w:val="9"/>
  </w:num>
  <w:num w:numId="19">
    <w:abstractNumId w:val="12"/>
  </w:num>
  <w:num w:numId="20">
    <w:abstractNumId w:val="6"/>
  </w:num>
  <w:num w:numId="21">
    <w:abstractNumId w:val="14"/>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activeWritingStyle w:appName="MSWord" w:lang="en-CA"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37C65"/>
    <w:rsid w:val="00147A4E"/>
    <w:rsid w:val="0017526A"/>
    <w:rsid w:val="001760DD"/>
    <w:rsid w:val="00193121"/>
    <w:rsid w:val="001B455E"/>
    <w:rsid w:val="001B785E"/>
    <w:rsid w:val="001C042F"/>
    <w:rsid w:val="002054A8"/>
    <w:rsid w:val="002108D8"/>
    <w:rsid w:val="00210D05"/>
    <w:rsid w:val="00212819"/>
    <w:rsid w:val="002160AA"/>
    <w:rsid w:val="00227E91"/>
    <w:rsid w:val="00241433"/>
    <w:rsid w:val="00242A26"/>
    <w:rsid w:val="00252FED"/>
    <w:rsid w:val="00254860"/>
    <w:rsid w:val="002A6524"/>
    <w:rsid w:val="002C3B3E"/>
    <w:rsid w:val="002D7C58"/>
    <w:rsid w:val="002E0126"/>
    <w:rsid w:val="003148C6"/>
    <w:rsid w:val="00317319"/>
    <w:rsid w:val="00333535"/>
    <w:rsid w:val="00336615"/>
    <w:rsid w:val="00340678"/>
    <w:rsid w:val="00342BBA"/>
    <w:rsid w:val="00367F1A"/>
    <w:rsid w:val="00375097"/>
    <w:rsid w:val="003A4E03"/>
    <w:rsid w:val="003A6B2B"/>
    <w:rsid w:val="003B2160"/>
    <w:rsid w:val="003B2804"/>
    <w:rsid w:val="003D2626"/>
    <w:rsid w:val="003D5EE2"/>
    <w:rsid w:val="003D6420"/>
    <w:rsid w:val="003D6D11"/>
    <w:rsid w:val="003E6517"/>
    <w:rsid w:val="003E673D"/>
    <w:rsid w:val="003E67B2"/>
    <w:rsid w:val="003F3217"/>
    <w:rsid w:val="0041392A"/>
    <w:rsid w:val="0041642B"/>
    <w:rsid w:val="004634D9"/>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4D1E"/>
    <w:rsid w:val="005F2743"/>
    <w:rsid w:val="005F586A"/>
    <w:rsid w:val="006264FF"/>
    <w:rsid w:val="00627FFB"/>
    <w:rsid w:val="0063636B"/>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05CCC"/>
    <w:rsid w:val="007240E0"/>
    <w:rsid w:val="00724801"/>
    <w:rsid w:val="0072516E"/>
    <w:rsid w:val="00753938"/>
    <w:rsid w:val="00754D75"/>
    <w:rsid w:val="007563CD"/>
    <w:rsid w:val="00756E97"/>
    <w:rsid w:val="00761403"/>
    <w:rsid w:val="0078654F"/>
    <w:rsid w:val="007976A5"/>
    <w:rsid w:val="007A0319"/>
    <w:rsid w:val="007B729F"/>
    <w:rsid w:val="007B73FA"/>
    <w:rsid w:val="007C501F"/>
    <w:rsid w:val="007C7BD3"/>
    <w:rsid w:val="007E2E72"/>
    <w:rsid w:val="00810845"/>
    <w:rsid w:val="008220BC"/>
    <w:rsid w:val="008236A8"/>
    <w:rsid w:val="00824914"/>
    <w:rsid w:val="00831B99"/>
    <w:rsid w:val="00840BD4"/>
    <w:rsid w:val="00853159"/>
    <w:rsid w:val="00893180"/>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A56FF"/>
    <w:rsid w:val="009B54B3"/>
    <w:rsid w:val="009D01E2"/>
    <w:rsid w:val="009D105B"/>
    <w:rsid w:val="009D6A3D"/>
    <w:rsid w:val="009E6684"/>
    <w:rsid w:val="009E7C2C"/>
    <w:rsid w:val="009F331C"/>
    <w:rsid w:val="00A1036A"/>
    <w:rsid w:val="00A12765"/>
    <w:rsid w:val="00A13D27"/>
    <w:rsid w:val="00A20BC6"/>
    <w:rsid w:val="00A47D81"/>
    <w:rsid w:val="00A8235D"/>
    <w:rsid w:val="00A86C28"/>
    <w:rsid w:val="00A875C8"/>
    <w:rsid w:val="00A915FB"/>
    <w:rsid w:val="00AC2926"/>
    <w:rsid w:val="00AC745B"/>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3ECF"/>
    <w:rsid w:val="00BB539C"/>
    <w:rsid w:val="00BB654B"/>
    <w:rsid w:val="00BB72BE"/>
    <w:rsid w:val="00BC4357"/>
    <w:rsid w:val="00BD4531"/>
    <w:rsid w:val="00BE4BF3"/>
    <w:rsid w:val="00C066DF"/>
    <w:rsid w:val="00C23468"/>
    <w:rsid w:val="00C25297"/>
    <w:rsid w:val="00C360E5"/>
    <w:rsid w:val="00C424A6"/>
    <w:rsid w:val="00C6067C"/>
    <w:rsid w:val="00C62F33"/>
    <w:rsid w:val="00C81A36"/>
    <w:rsid w:val="00C914D0"/>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54F4F"/>
    <w:rsid w:val="00D714D5"/>
    <w:rsid w:val="00D71C4A"/>
    <w:rsid w:val="00D77486"/>
    <w:rsid w:val="00D82250"/>
    <w:rsid w:val="00D90053"/>
    <w:rsid w:val="00DA566F"/>
    <w:rsid w:val="00DC3627"/>
    <w:rsid w:val="00DC549B"/>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C0CDB"/>
    <w:rsid w:val="00EC431E"/>
    <w:rsid w:val="00EC5696"/>
    <w:rsid w:val="00ED5D3C"/>
    <w:rsid w:val="00EE23C0"/>
    <w:rsid w:val="00EE25B5"/>
    <w:rsid w:val="00EE777E"/>
    <w:rsid w:val="00EF1778"/>
    <w:rsid w:val="00F05116"/>
    <w:rsid w:val="00F52682"/>
    <w:rsid w:val="00F612EE"/>
    <w:rsid w:val="00F62E2B"/>
    <w:rsid w:val="00F73795"/>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
  <w:smartTagType w:namespaceuri="urn:schemas-microsoft-com:office:smarttags" w:name="PlaceType"/>
  <w:smartTagType w:namespaceuri="urn:schemas-microsoft-com:office:smarttags" w:name="City"/>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583CDD-179D-4FF6-ABCE-67796D629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893</Words>
  <Characters>5013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5895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3</cp:revision>
  <cp:lastPrinted>2015-05-27T13:28:00Z</cp:lastPrinted>
  <dcterms:created xsi:type="dcterms:W3CDTF">2015-06-04T15:11:00Z</dcterms:created>
  <dcterms:modified xsi:type="dcterms:W3CDTF">2015-06-04T15:12:00Z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